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556"/>
        <w:gridCol w:w="6138"/>
      </w:tblGrid>
      <w:tr w:rsidR="004D364A" w:rsidRPr="0003236B" w14:paraId="6C9097F6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11E61E6B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  <w:r w:rsidRPr="0003236B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429AFE9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6138" w:type="dxa"/>
            <w:shd w:val="clear" w:color="auto" w:fill="auto"/>
          </w:tcPr>
          <w:p w14:paraId="0E4E4A99" w14:textId="77777777" w:rsidR="004D364A" w:rsidRPr="0003236B" w:rsidRDefault="003D5B60" w:rsidP="003D5B60">
            <w:pPr>
              <w:tabs>
                <w:tab w:val="left" w:pos="108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t>Biopharmaceutics</w:t>
            </w:r>
          </w:p>
        </w:tc>
      </w:tr>
      <w:tr w:rsidR="004D364A" w:rsidRPr="0003236B" w14:paraId="5FFB8FC7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0222A40B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5FBEE3A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number</w:t>
            </w:r>
          </w:p>
        </w:tc>
        <w:tc>
          <w:tcPr>
            <w:tcW w:w="6138" w:type="dxa"/>
            <w:shd w:val="clear" w:color="auto" w:fill="auto"/>
          </w:tcPr>
          <w:p w14:paraId="2CEECB57" w14:textId="77777777" w:rsidR="004D364A" w:rsidRPr="0003236B" w:rsidRDefault="003D5B60" w:rsidP="00DE602A">
            <w:pPr>
              <w:rPr>
                <w:rFonts w:ascii="Times New Roman" w:hAnsi="Times New Roman"/>
                <w:sz w:val="24"/>
              </w:rPr>
            </w:pPr>
            <w:r>
              <w:t>1203471</w:t>
            </w:r>
          </w:p>
        </w:tc>
      </w:tr>
      <w:tr w:rsidR="003D5B60" w:rsidRPr="0003236B" w14:paraId="38608B0C" w14:textId="77777777" w:rsidTr="003E75D7">
        <w:trPr>
          <w:trHeight w:val="30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50C7A550" w14:textId="77777777" w:rsidR="003D5B60" w:rsidRPr="0003236B" w:rsidRDefault="003D5B60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14:paraId="161DD252" w14:textId="77777777" w:rsidR="003D5B60" w:rsidRPr="0003236B" w:rsidRDefault="003D5B60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Credit hours</w:t>
            </w:r>
          </w:p>
        </w:tc>
        <w:tc>
          <w:tcPr>
            <w:tcW w:w="6138" w:type="dxa"/>
            <w:shd w:val="clear" w:color="auto" w:fill="auto"/>
          </w:tcPr>
          <w:p w14:paraId="111A489E" w14:textId="1403F1EF" w:rsidR="003D5B60" w:rsidRPr="00F640CC" w:rsidRDefault="003D5B60" w:rsidP="001463C0">
            <w:pPr>
              <w:pStyle w:val="ps1Char"/>
              <w:rPr>
                <w:rFonts w:cs="Simplified Arabic"/>
                <w:lang w:val="en-US" w:eastAsia="en-US"/>
              </w:rPr>
            </w:pPr>
            <w:r w:rsidRPr="00F640CC">
              <w:rPr>
                <w:rFonts w:cs="Simplified Arabic"/>
                <w:lang w:val="en-US" w:eastAsia="en-US"/>
              </w:rPr>
              <w:t xml:space="preserve">2 </w:t>
            </w:r>
            <w:r w:rsidR="007F39F9" w:rsidRPr="00F640CC">
              <w:rPr>
                <w:rFonts w:cs="Simplified Arabic"/>
                <w:lang w:val="en-US" w:eastAsia="en-US"/>
              </w:rPr>
              <w:t>theor</w:t>
            </w:r>
            <w:r w:rsidR="007F39F9">
              <w:rPr>
                <w:rFonts w:cs="Simplified Arabic"/>
                <w:lang w:val="en-US" w:eastAsia="en-US"/>
              </w:rPr>
              <w:t>etical hours</w:t>
            </w:r>
          </w:p>
        </w:tc>
      </w:tr>
      <w:tr w:rsidR="003D5B60" w:rsidRPr="0003236B" w14:paraId="4A6E9346" w14:textId="77777777" w:rsidTr="003E75D7">
        <w:trPr>
          <w:trHeight w:val="307"/>
        </w:trPr>
        <w:tc>
          <w:tcPr>
            <w:tcW w:w="576" w:type="dxa"/>
            <w:vMerge/>
            <w:shd w:val="clear" w:color="auto" w:fill="auto"/>
            <w:vAlign w:val="center"/>
          </w:tcPr>
          <w:p w14:paraId="6AC3274B" w14:textId="77777777" w:rsidR="003D5B60" w:rsidRPr="0003236B" w:rsidRDefault="003D5B60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6" w:type="dxa"/>
            <w:shd w:val="clear" w:color="auto" w:fill="auto"/>
          </w:tcPr>
          <w:p w14:paraId="5BC76394" w14:textId="77777777" w:rsidR="003D5B60" w:rsidRPr="0003236B" w:rsidRDefault="003D5B60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Contact hours (theory, practical)</w:t>
            </w:r>
          </w:p>
        </w:tc>
        <w:tc>
          <w:tcPr>
            <w:tcW w:w="6138" w:type="dxa"/>
            <w:shd w:val="clear" w:color="auto" w:fill="auto"/>
          </w:tcPr>
          <w:p w14:paraId="0B43FDDC" w14:textId="294022EC" w:rsidR="003D5B60" w:rsidRPr="00F640CC" w:rsidRDefault="007F39F9" w:rsidP="001463C0">
            <w:pPr>
              <w:pStyle w:val="ps1Char"/>
              <w:rPr>
                <w:rFonts w:cs="Simplified Arabic"/>
                <w:lang w:val="en-US" w:eastAsia="en-US"/>
              </w:rPr>
            </w:pPr>
            <w:r w:rsidRPr="00F640CC">
              <w:rPr>
                <w:rFonts w:cs="Simplified Arabic"/>
                <w:lang w:val="en-US" w:eastAsia="en-US"/>
              </w:rPr>
              <w:t>2 theor</w:t>
            </w:r>
            <w:r>
              <w:rPr>
                <w:rFonts w:cs="Simplified Arabic"/>
                <w:lang w:val="en-US" w:eastAsia="en-US"/>
              </w:rPr>
              <w:t>etical hours</w:t>
            </w:r>
          </w:p>
        </w:tc>
      </w:tr>
      <w:tr w:rsidR="004D364A" w:rsidRPr="0003236B" w14:paraId="4EA3E170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0F14C0AB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A302A9A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Prerequisites/corequisites</w:t>
            </w:r>
          </w:p>
        </w:tc>
        <w:tc>
          <w:tcPr>
            <w:tcW w:w="6138" w:type="dxa"/>
            <w:shd w:val="clear" w:color="auto" w:fill="auto"/>
          </w:tcPr>
          <w:p w14:paraId="14DF1E8E" w14:textId="77777777" w:rsidR="004D364A" w:rsidRPr="0003236B" w:rsidRDefault="00317090" w:rsidP="00DE602A">
            <w:pPr>
              <w:rPr>
                <w:rFonts w:ascii="Times New Roman" w:hAnsi="Times New Roman"/>
                <w:sz w:val="24"/>
              </w:rPr>
            </w:pPr>
            <w:r>
              <w:t>1202235</w:t>
            </w:r>
          </w:p>
        </w:tc>
      </w:tr>
      <w:tr w:rsidR="004D364A" w:rsidRPr="0003236B" w14:paraId="0ED0BF52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000C53D8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3F923E3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title</w:t>
            </w:r>
          </w:p>
        </w:tc>
        <w:tc>
          <w:tcPr>
            <w:tcW w:w="6138" w:type="dxa"/>
            <w:shd w:val="clear" w:color="auto" w:fill="auto"/>
          </w:tcPr>
          <w:p w14:paraId="37E2B1EE" w14:textId="77777777" w:rsidR="004D364A" w:rsidRPr="0003236B" w:rsidRDefault="00317090" w:rsidP="00DE602A">
            <w:pPr>
              <w:rPr>
                <w:rFonts w:ascii="Times New Roman" w:hAnsi="Times New Roman"/>
                <w:sz w:val="24"/>
              </w:rPr>
            </w:pPr>
            <w:r>
              <w:t>BSc Pharmacy, PharmD</w:t>
            </w:r>
          </w:p>
        </w:tc>
      </w:tr>
      <w:tr w:rsidR="004D364A" w:rsidRPr="0003236B" w14:paraId="0E5E20E0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794867AE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9BE7592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code</w:t>
            </w:r>
          </w:p>
        </w:tc>
        <w:tc>
          <w:tcPr>
            <w:tcW w:w="6138" w:type="dxa"/>
            <w:shd w:val="clear" w:color="auto" w:fill="auto"/>
          </w:tcPr>
          <w:p w14:paraId="4AB14984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  <w:tr w:rsidR="004D364A" w:rsidRPr="0003236B" w14:paraId="780B3147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4C1FF5A2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11F33E7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Awarding institution</w:t>
            </w:r>
            <w:r w:rsidRPr="0003236B" w:rsidDel="00627DD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138" w:type="dxa"/>
            <w:shd w:val="clear" w:color="auto" w:fill="auto"/>
          </w:tcPr>
          <w:p w14:paraId="2516D58C" w14:textId="77777777" w:rsidR="004D364A" w:rsidRPr="0003236B" w:rsidRDefault="00317090" w:rsidP="00DE602A">
            <w:pPr>
              <w:rPr>
                <w:rFonts w:ascii="Times New Roman" w:hAnsi="Times New Roman"/>
                <w:sz w:val="24"/>
              </w:rPr>
            </w:pPr>
            <w:r>
              <w:t>The University of Jordan</w:t>
            </w:r>
          </w:p>
        </w:tc>
      </w:tr>
      <w:tr w:rsidR="004D364A" w:rsidRPr="0003236B" w14:paraId="54903E06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606E58D4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452B222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School</w:t>
            </w:r>
          </w:p>
        </w:tc>
        <w:tc>
          <w:tcPr>
            <w:tcW w:w="6138" w:type="dxa"/>
            <w:shd w:val="clear" w:color="auto" w:fill="auto"/>
          </w:tcPr>
          <w:p w14:paraId="73887227" w14:textId="77777777" w:rsidR="004D364A" w:rsidRPr="0003236B" w:rsidRDefault="00317090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Pharmacy</w:t>
            </w:r>
          </w:p>
        </w:tc>
      </w:tr>
      <w:tr w:rsidR="004D364A" w:rsidRPr="0003236B" w14:paraId="1B0A3C0F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3CA84FC3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008AEAE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6138" w:type="dxa"/>
            <w:shd w:val="clear" w:color="auto" w:fill="auto"/>
          </w:tcPr>
          <w:p w14:paraId="0821FD97" w14:textId="2E875744" w:rsidR="004D364A" w:rsidRPr="0003236B" w:rsidRDefault="00317090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Biopharmac</w:t>
            </w:r>
            <w:r w:rsidR="007F39F9">
              <w:rPr>
                <w:rFonts w:ascii="Times New Roman" w:hAnsi="Times New Roman"/>
                <w:sz w:val="24"/>
              </w:rPr>
              <w:t>eutics</w:t>
            </w:r>
            <w:r>
              <w:rPr>
                <w:rFonts w:ascii="Times New Roman" w:hAnsi="Times New Roman"/>
                <w:sz w:val="24"/>
              </w:rPr>
              <w:t xml:space="preserve"> and Clinical Pharmacy</w:t>
            </w:r>
          </w:p>
        </w:tc>
      </w:tr>
      <w:tr w:rsidR="004D364A" w:rsidRPr="0003236B" w14:paraId="2ECF46D2" w14:textId="77777777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72AED9BF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8E46D79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 xml:space="preserve">Level of course </w:t>
            </w:r>
          </w:p>
        </w:tc>
        <w:tc>
          <w:tcPr>
            <w:tcW w:w="6138" w:type="dxa"/>
            <w:shd w:val="clear" w:color="auto" w:fill="auto"/>
          </w:tcPr>
          <w:p w14:paraId="2E4882D1" w14:textId="77777777" w:rsidR="004D364A" w:rsidRPr="0003236B" w:rsidRDefault="00317090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317090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year</w:t>
            </w:r>
          </w:p>
        </w:tc>
      </w:tr>
      <w:tr w:rsidR="004D364A" w:rsidRPr="0003236B" w14:paraId="129CCC52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60DCB749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14:paraId="0E7052ED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Year of study and semester (s)</w:t>
            </w:r>
          </w:p>
        </w:tc>
        <w:tc>
          <w:tcPr>
            <w:tcW w:w="6138" w:type="dxa"/>
            <w:shd w:val="clear" w:color="auto" w:fill="auto"/>
          </w:tcPr>
          <w:p w14:paraId="0629F4B1" w14:textId="77777777" w:rsidR="004D364A" w:rsidRPr="0003236B" w:rsidRDefault="00317090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First</w:t>
            </w:r>
          </w:p>
        </w:tc>
      </w:tr>
      <w:tr w:rsidR="004D364A" w:rsidRPr="0003236B" w14:paraId="2B9C6A30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24572B1A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F1D3899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Final Qualification</w:t>
            </w:r>
          </w:p>
        </w:tc>
        <w:tc>
          <w:tcPr>
            <w:tcW w:w="6138" w:type="dxa"/>
            <w:shd w:val="clear" w:color="auto" w:fill="auto"/>
          </w:tcPr>
          <w:p w14:paraId="5F11093E" w14:textId="77777777" w:rsidR="004D364A" w:rsidRPr="0003236B" w:rsidRDefault="00317090" w:rsidP="00DE602A">
            <w:pPr>
              <w:rPr>
                <w:rFonts w:ascii="Times New Roman" w:hAnsi="Times New Roman"/>
                <w:sz w:val="24"/>
              </w:rPr>
            </w:pPr>
            <w:r>
              <w:t>BSc Pharmacy, PharmD</w:t>
            </w:r>
          </w:p>
        </w:tc>
      </w:tr>
      <w:tr w:rsidR="004D364A" w:rsidRPr="0003236B" w14:paraId="0473FFB0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2AA28509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7D67CB1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Other department (s) involved in teaching the course</w:t>
            </w:r>
          </w:p>
        </w:tc>
        <w:tc>
          <w:tcPr>
            <w:tcW w:w="6138" w:type="dxa"/>
            <w:shd w:val="clear" w:color="auto" w:fill="auto"/>
          </w:tcPr>
          <w:p w14:paraId="3A7A64A6" w14:textId="77777777" w:rsidR="004D364A" w:rsidRPr="0003236B" w:rsidDel="000E10C1" w:rsidRDefault="00317090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None</w:t>
            </w:r>
          </w:p>
        </w:tc>
      </w:tr>
      <w:tr w:rsidR="004D364A" w:rsidRPr="0003236B" w14:paraId="44A25FB0" w14:textId="77777777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7124AC12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6EA2407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Language of Instruction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7F74F32F" w14:textId="77777777" w:rsidR="004D364A" w:rsidRPr="0003236B" w:rsidRDefault="00317090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English</w:t>
            </w:r>
          </w:p>
        </w:tc>
      </w:tr>
      <w:tr w:rsidR="007022AA" w:rsidRPr="0003236B" w14:paraId="35634332" w14:textId="77777777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243DC878" w14:textId="77777777" w:rsidR="007022AA" w:rsidRPr="0003236B" w:rsidRDefault="007022A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1405BCA" w14:textId="77777777" w:rsidR="007022AA" w:rsidRPr="0003236B" w:rsidRDefault="007022A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Teaching methodology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4D0E3710" w14:textId="77777777" w:rsidR="007022AA" w:rsidRPr="0003236B" w:rsidRDefault="00E13D8A" w:rsidP="003170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 w:rsidR="00391AE6" w:rsidRPr="0003236B">
              <w:rPr>
                <w:rFonts w:ascii="Times New Roman" w:hAnsi="Times New Roman"/>
                <w:sz w:val="24"/>
              </w:rPr>
              <w:t>Blended</w:t>
            </w:r>
            <w:r w:rsidR="00F87BA3" w:rsidRPr="0003236B">
              <w:rPr>
                <w:rFonts w:ascii="Times New Roman" w:hAnsi="Times New Roman"/>
                <w:sz w:val="24"/>
              </w:rPr>
              <w:t xml:space="preserve">       </w:t>
            </w:r>
            <w:r w:rsidR="00391AE6" w:rsidRPr="0003236B">
              <w:rPr>
                <w:rFonts w:ascii="Times New Roman" w:hAnsi="Times New Roman"/>
                <w:sz w:val="24"/>
              </w:rPr>
              <w:t xml:space="preserve">   </w:t>
            </w:r>
            <w:r w:rsidR="00317090">
              <w:rPr>
                <w:rFonts w:ascii="MS Gothic" w:eastAsia="MS Gothic" w:hAnsi="MS Gothic"/>
                <w:sz w:val="24"/>
              </w:rPr>
              <w:t>☑</w:t>
            </w:r>
            <w:r w:rsidR="00391AE6" w:rsidRPr="0003236B">
              <w:rPr>
                <w:rFonts w:ascii="Times New Roman" w:hAnsi="Times New Roman"/>
                <w:sz w:val="24"/>
              </w:rPr>
              <w:t>Online</w:t>
            </w:r>
          </w:p>
        </w:tc>
      </w:tr>
      <w:tr w:rsidR="007022AA" w:rsidRPr="0003236B" w14:paraId="2B57B0F2" w14:textId="77777777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3C159B99" w14:textId="77777777" w:rsidR="007022AA" w:rsidRPr="0003236B" w:rsidRDefault="007022A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3FF0C88" w14:textId="77777777" w:rsidR="007022AA" w:rsidRPr="0003236B" w:rsidRDefault="007022A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Electronic platform(s)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A908FFB" w14:textId="069FD136" w:rsidR="0006104C" w:rsidRDefault="00317090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t>☑</w:t>
            </w:r>
            <w:r w:rsidR="00F87BA3" w:rsidRPr="0003236B">
              <w:rPr>
                <w:rFonts w:ascii="Times New Roman" w:hAnsi="Times New Roman"/>
                <w:sz w:val="24"/>
              </w:rPr>
              <w:t xml:space="preserve">Moodle     </w:t>
            </w:r>
            <w:r>
              <w:rPr>
                <w:rFonts w:ascii="MS Gothic" w:eastAsia="MS Gothic" w:hAnsi="MS Gothic"/>
                <w:sz w:val="24"/>
              </w:rPr>
              <w:t>☑</w:t>
            </w:r>
            <w:r w:rsidR="00F87BA3" w:rsidRPr="0003236B">
              <w:rPr>
                <w:rFonts w:ascii="Times New Roman" w:hAnsi="Times New Roman"/>
                <w:sz w:val="24"/>
              </w:rPr>
              <w:t xml:space="preserve">Microsoft Teams </w:t>
            </w:r>
            <w:r w:rsidR="0006104C" w:rsidRPr="0003236B">
              <w:rPr>
                <w:rFonts w:ascii="MS Gothic" w:eastAsia="MS Gothic" w:hAnsi="MS Gothic"/>
                <w:sz w:val="24"/>
              </w:rPr>
              <w:t>☐</w:t>
            </w:r>
            <w:r w:rsidR="0006104C">
              <w:rPr>
                <w:rFonts w:ascii="Times New Roman" w:hAnsi="Times New Roman"/>
                <w:sz w:val="24"/>
              </w:rPr>
              <w:t>Skype</w:t>
            </w:r>
            <w:r w:rsidR="0006104C" w:rsidRPr="0003236B">
              <w:rPr>
                <w:rFonts w:ascii="Times New Roman" w:hAnsi="Times New Roman"/>
                <w:sz w:val="24"/>
              </w:rPr>
              <w:t xml:space="preserve">     </w:t>
            </w:r>
            <w:r w:rsidR="0006104C" w:rsidRPr="0003236B">
              <w:rPr>
                <w:rFonts w:ascii="MS Gothic" w:eastAsia="MS Gothic" w:hAnsi="MS Gothic"/>
                <w:sz w:val="24"/>
              </w:rPr>
              <w:t>☐</w:t>
            </w:r>
            <w:r w:rsidR="0006104C">
              <w:rPr>
                <w:rFonts w:ascii="Times New Roman" w:hAnsi="Times New Roman"/>
                <w:sz w:val="24"/>
              </w:rPr>
              <w:t>Zoom</w:t>
            </w:r>
            <w:r w:rsidR="0006104C" w:rsidRPr="0003236B">
              <w:rPr>
                <w:rFonts w:ascii="Times New Roman" w:hAnsi="Times New Roman"/>
                <w:sz w:val="24"/>
              </w:rPr>
              <w:t xml:space="preserve">     </w:t>
            </w:r>
          </w:p>
          <w:p w14:paraId="66F04A1A" w14:textId="77777777" w:rsidR="007022AA" w:rsidRPr="0003236B" w:rsidRDefault="0006104C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 w:rsidR="00F87BA3" w:rsidRPr="0003236B">
              <w:rPr>
                <w:rFonts w:ascii="Times New Roman" w:hAnsi="Times New Roman"/>
                <w:sz w:val="24"/>
              </w:rPr>
              <w:t>Other</w:t>
            </w:r>
            <w:r>
              <w:rPr>
                <w:rFonts w:ascii="Times New Roman" w:hAnsi="Times New Roman"/>
                <w:sz w:val="24"/>
              </w:rPr>
              <w:t>s</w:t>
            </w:r>
            <w:r w:rsidR="00F87BA3" w:rsidRPr="0003236B">
              <w:rPr>
                <w:rFonts w:ascii="Times New Roman" w:hAnsi="Times New Roman"/>
                <w:sz w:val="24"/>
              </w:rPr>
              <w:t>…………</w:t>
            </w:r>
          </w:p>
        </w:tc>
      </w:tr>
      <w:tr w:rsidR="004D364A" w:rsidRPr="0003236B" w14:paraId="53B32E6A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5E2C0429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7022AA"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9A88756" w14:textId="77777777" w:rsidR="004D364A" w:rsidRPr="0003236B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Date of production/revision</w:t>
            </w:r>
          </w:p>
        </w:tc>
        <w:tc>
          <w:tcPr>
            <w:tcW w:w="6138" w:type="dxa"/>
            <w:shd w:val="clear" w:color="auto" w:fill="auto"/>
          </w:tcPr>
          <w:p w14:paraId="315CE468" w14:textId="5A783FB9" w:rsidR="004D364A" w:rsidRPr="0003236B" w:rsidRDefault="005241F8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B76335">
              <w:rPr>
                <w:rFonts w:ascii="Times New Roman" w:hAnsi="Times New Roman"/>
                <w:sz w:val="24"/>
              </w:rPr>
              <w:t>.october.202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14:paraId="1C088109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0D4AF8A9" w14:textId="77777777" w:rsidR="004D364A" w:rsidRPr="0003236B" w:rsidRDefault="0041420B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18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Coordinator: </w:t>
      </w:r>
    </w:p>
    <w:p w14:paraId="10321C53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0"/>
      </w:tblGrid>
      <w:tr w:rsidR="004D364A" w:rsidRPr="0003236B" w14:paraId="623306F9" w14:textId="77777777" w:rsidTr="00472BA9">
        <w:trPr>
          <w:trHeight w:val="1043"/>
        </w:trPr>
        <w:tc>
          <w:tcPr>
            <w:tcW w:w="10000" w:type="dxa"/>
          </w:tcPr>
          <w:p w14:paraId="6D756714" w14:textId="77777777" w:rsidR="003E75D7" w:rsidRPr="0003236B" w:rsidRDefault="003E75D7" w:rsidP="00B76335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317090">
              <w:rPr>
                <w:rFonts w:ascii="Times New Roman" w:hAnsi="Times New Roman"/>
                <w:sz w:val="24"/>
              </w:rPr>
              <w:t xml:space="preserve"> </w:t>
            </w:r>
            <w:r w:rsidR="00B76335">
              <w:rPr>
                <w:rFonts w:ascii="Times New Roman" w:hAnsi="Times New Roman"/>
                <w:sz w:val="24"/>
              </w:rPr>
              <w:t>Dr. Mariam Abdel Jalil</w:t>
            </w:r>
          </w:p>
          <w:p w14:paraId="4C005CAE" w14:textId="77777777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 w:rsidR="00317090">
              <w:rPr>
                <w:rFonts w:ascii="Times New Roman" w:hAnsi="Times New Roman"/>
                <w:sz w:val="24"/>
              </w:rPr>
              <w:t xml:space="preserve"> </w:t>
            </w:r>
            <w:r w:rsidR="00B76335">
              <w:rPr>
                <w:rFonts w:ascii="Times New Roman" w:hAnsi="Times New Roman"/>
                <w:sz w:val="24"/>
              </w:rPr>
              <w:t>109</w:t>
            </w:r>
          </w:p>
          <w:p w14:paraId="44F06723" w14:textId="77777777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  <w:r w:rsidR="00317090">
              <w:rPr>
                <w:rFonts w:ascii="Times New Roman" w:hAnsi="Times New Roman"/>
                <w:sz w:val="24"/>
              </w:rPr>
              <w:t xml:space="preserve"> </w:t>
            </w:r>
            <w:r w:rsidR="00B76335">
              <w:rPr>
                <w:rFonts w:ascii="Times New Roman" w:hAnsi="Times New Roman"/>
                <w:sz w:val="24"/>
              </w:rPr>
              <w:t>23304</w:t>
            </w:r>
          </w:p>
          <w:p w14:paraId="55B18115" w14:textId="77777777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 w:rsidR="00B76335">
              <w:rPr>
                <w:rFonts w:ascii="Times New Roman" w:hAnsi="Times New Roman"/>
                <w:sz w:val="24"/>
              </w:rPr>
              <w:t xml:space="preserve"> m.abdeljalil01</w:t>
            </w:r>
            <w:r w:rsidR="00317090">
              <w:rPr>
                <w:rFonts w:ascii="Times New Roman" w:hAnsi="Times New Roman"/>
                <w:sz w:val="24"/>
              </w:rPr>
              <w:t>@ju.edu.jo</w:t>
            </w:r>
          </w:p>
          <w:p w14:paraId="15B1D487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A9F66AE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30331474" w14:textId="77777777" w:rsidR="004D364A" w:rsidRPr="0003236B" w:rsidRDefault="0041420B" w:rsidP="00317090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19</w:t>
      </w:r>
      <w:r w:rsidR="004D364A" w:rsidRPr="0003236B">
        <w:rPr>
          <w:rFonts w:ascii="Times New Roman" w:hAnsi="Times New Roman"/>
          <w:b/>
          <w:bCs/>
          <w:sz w:val="24"/>
        </w:rPr>
        <w:t xml:space="preserve"> Other instructors: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03236B" w14:paraId="13039C58" w14:textId="77777777" w:rsidTr="00472BA9">
        <w:trPr>
          <w:trHeight w:val="301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678E" w14:textId="77777777" w:rsidR="004D364A" w:rsidRPr="0003236B" w:rsidRDefault="003E75D7" w:rsidP="00B76335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317090">
              <w:rPr>
                <w:rFonts w:ascii="Times New Roman" w:hAnsi="Times New Roman"/>
                <w:sz w:val="24"/>
              </w:rPr>
              <w:t xml:space="preserve"> </w:t>
            </w:r>
            <w:r w:rsidR="00B76335">
              <w:rPr>
                <w:rFonts w:ascii="Times New Roman" w:hAnsi="Times New Roman"/>
                <w:sz w:val="24"/>
              </w:rPr>
              <w:t>Rana Abu-Dahab, Prof.</w:t>
            </w:r>
          </w:p>
          <w:p w14:paraId="68257C03" w14:textId="77777777" w:rsidR="00B76335" w:rsidRDefault="00B76335" w:rsidP="00B76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Office number</w:t>
            </w:r>
            <w:r w:rsidRPr="00D62C55">
              <w:rPr>
                <w:rFonts w:ascii="Times New Roman" w:hAnsi="Times New Roman"/>
                <w:sz w:val="24"/>
              </w:rPr>
              <w:t>: 133</w:t>
            </w:r>
          </w:p>
          <w:p w14:paraId="01137F99" w14:textId="77777777" w:rsidR="00B76335" w:rsidRDefault="00B76335" w:rsidP="00B76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 number: 23353</w:t>
            </w:r>
          </w:p>
          <w:p w14:paraId="6412B166" w14:textId="77777777" w:rsidR="00B76335" w:rsidRDefault="00B76335" w:rsidP="00B763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Email: abudahab@ju.edu.jo</w:t>
            </w:r>
          </w:p>
          <w:p w14:paraId="3C2C8553" w14:textId="77777777" w:rsidR="003E75D7" w:rsidRPr="0003236B" w:rsidRDefault="003E75D7" w:rsidP="00B76335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C91919F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p w14:paraId="478C3656" w14:textId="77777777" w:rsidR="00DE602A" w:rsidRPr="0003236B" w:rsidRDefault="00317090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Description</w:t>
      </w:r>
      <w:r w:rsidR="00DE602A" w:rsidRPr="0003236B">
        <w:rPr>
          <w:rFonts w:ascii="Times New Roman" w:hAnsi="Times New Roman"/>
          <w:b/>
          <w:bCs/>
          <w:sz w:val="24"/>
        </w:rPr>
        <w:t>:</w:t>
      </w:r>
    </w:p>
    <w:p w14:paraId="690D5635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DE602A" w:rsidRPr="0003236B" w14:paraId="48EBB687" w14:textId="77777777" w:rsidTr="003E75D7">
        <w:trPr>
          <w:trHeight w:val="2123"/>
        </w:trPr>
        <w:tc>
          <w:tcPr>
            <w:tcW w:w="9990" w:type="dxa"/>
          </w:tcPr>
          <w:p w14:paraId="3FB12EB5" w14:textId="77777777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As stated in the approved study plan.</w:t>
            </w:r>
          </w:p>
          <w:p w14:paraId="0B59AE79" w14:textId="77777777" w:rsidR="00317090" w:rsidRPr="001E4B44" w:rsidRDefault="00317090" w:rsidP="00317090">
            <w:pPr>
              <w:rPr>
                <w:rFonts w:cs="Simplified Arabic"/>
                <w:lang w:bidi="ar-JO"/>
              </w:rPr>
            </w:pPr>
            <w:r w:rsidRPr="001E4B44">
              <w:rPr>
                <w:rFonts w:cs="Simplified Arabic"/>
                <w:lang w:bidi="ar-JO"/>
              </w:rPr>
              <w:t>Biopharmaceutics is a core course that handle</w:t>
            </w:r>
            <w:r>
              <w:rPr>
                <w:rFonts w:cs="Simplified Arabic"/>
                <w:lang w:bidi="ar-JO"/>
              </w:rPr>
              <w:t>s the effects of various physic</w:t>
            </w:r>
            <w:r w:rsidRPr="001E4B44">
              <w:rPr>
                <w:rFonts w:cs="Simplified Arabic"/>
                <w:lang w:bidi="ar-JO"/>
              </w:rPr>
              <w:t>ochemical properties of drugs and drug products on their bioavailability. It covers the potentials as well as barriers for different routes of drug administration.</w:t>
            </w:r>
          </w:p>
          <w:p w14:paraId="0A870DD6" w14:textId="77777777" w:rsidR="00317090" w:rsidRPr="001E4B44" w:rsidRDefault="00317090" w:rsidP="00317090">
            <w:pPr>
              <w:rPr>
                <w:rFonts w:cs="Simplified Arabic"/>
                <w:lang w:bidi="ar-JO"/>
              </w:rPr>
            </w:pPr>
            <w:r w:rsidRPr="001E4B44">
              <w:rPr>
                <w:rFonts w:cs="Simplified Arabic"/>
                <w:lang w:bidi="ar-JO"/>
              </w:rPr>
              <w:t xml:space="preserve">The course introduces the importance of proper </w:t>
            </w:r>
            <w:r w:rsidRPr="001E4B44">
              <w:rPr>
                <w:rFonts w:cs="Simplified Arabic"/>
                <w:i/>
                <w:iCs/>
                <w:lang w:bidi="ar-JO"/>
              </w:rPr>
              <w:t>in vitro</w:t>
            </w:r>
            <w:r w:rsidRPr="001E4B44">
              <w:rPr>
                <w:rFonts w:cs="Simplified Arabic"/>
                <w:lang w:bidi="ar-JO"/>
              </w:rPr>
              <w:t xml:space="preserve"> testing for better simulation of the </w:t>
            </w:r>
            <w:r w:rsidRPr="001E4B44">
              <w:rPr>
                <w:rFonts w:cs="Simplified Arabic"/>
                <w:i/>
                <w:iCs/>
                <w:lang w:bidi="ar-JO"/>
              </w:rPr>
              <w:t>in vivo</w:t>
            </w:r>
            <w:r w:rsidRPr="001E4B44">
              <w:rPr>
                <w:rFonts w:cs="Simplified Arabic"/>
                <w:lang w:bidi="ar-JO"/>
              </w:rPr>
              <w:t xml:space="preserve"> drug administration.</w:t>
            </w:r>
          </w:p>
          <w:p w14:paraId="7A2A6EDB" w14:textId="77777777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5C63356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6FAC18FF" w14:textId="77777777" w:rsidR="00DE602A" w:rsidRPr="0003236B" w:rsidRDefault="00317090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21</w:t>
      </w:r>
      <w:r w:rsidR="00DE602A" w:rsidRPr="0003236B">
        <w:rPr>
          <w:rFonts w:ascii="Times New Roman" w:hAnsi="Times New Roman"/>
          <w:b/>
          <w:bCs/>
          <w:sz w:val="24"/>
        </w:rPr>
        <w:t xml:space="preserve"> Course aims and outcomes: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DE602A" w:rsidRPr="0003236B" w14:paraId="27F00F94" w14:textId="77777777" w:rsidTr="003E75D7">
        <w:trPr>
          <w:cantSplit/>
          <w:trHeight w:val="1022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3847D5AA" w14:textId="2793C1E0" w:rsidR="00317090" w:rsidRPr="00F640CC" w:rsidRDefault="00317090" w:rsidP="00317090">
            <w:pPr>
              <w:pStyle w:val="ps1Char"/>
              <w:rPr>
                <w:rFonts w:cs="Simplified Arabic"/>
                <w:lang w:val="en-US" w:eastAsia="en-US"/>
              </w:rPr>
            </w:pPr>
            <w:r w:rsidRPr="00F640CC">
              <w:rPr>
                <w:rFonts w:cs="Simplified Arabic"/>
                <w:lang w:val="en-US" w:eastAsia="en-US"/>
              </w:rPr>
              <w:lastRenderedPageBreak/>
              <w:t>A</w:t>
            </w:r>
            <w:r w:rsidR="007F39F9" w:rsidRPr="00F640CC">
              <w:rPr>
                <w:rFonts w:cs="Simplified Arabic"/>
                <w:lang w:val="en-US" w:eastAsia="en-US"/>
              </w:rPr>
              <w:t>- Aims</w:t>
            </w:r>
            <w:r w:rsidRPr="00F640CC">
              <w:rPr>
                <w:rFonts w:cs="Simplified Arabic"/>
                <w:lang w:val="en-US" w:eastAsia="en-US"/>
              </w:rPr>
              <w:t>:</w:t>
            </w:r>
          </w:p>
          <w:p w14:paraId="36DCAB4E" w14:textId="70F89FC4" w:rsidR="00317090" w:rsidRPr="00C63E52" w:rsidRDefault="00317090" w:rsidP="00317090">
            <w:pPr>
              <w:numPr>
                <w:ilvl w:val="0"/>
                <w:numId w:val="4"/>
              </w:numPr>
              <w:rPr>
                <w:rFonts w:ascii="Cambria" w:hAnsi="Cambria" w:cs="Simplified Arabic"/>
                <w:sz w:val="22"/>
                <w:szCs w:val="22"/>
                <w:lang w:bidi="ar-JO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 </w:t>
            </w:r>
            <w:r w:rsidRPr="00C63E52">
              <w:rPr>
                <w:rFonts w:ascii="Cambria" w:hAnsi="Cambria"/>
                <w:sz w:val="22"/>
                <w:szCs w:val="22"/>
              </w:rPr>
              <w:t>Identif</w:t>
            </w:r>
            <w:r>
              <w:rPr>
                <w:rFonts w:ascii="Cambria" w:hAnsi="Cambria"/>
                <w:sz w:val="22"/>
                <w:szCs w:val="22"/>
              </w:rPr>
              <w:t>y</w:t>
            </w:r>
            <w:r w:rsidRPr="00C63E52">
              <w:rPr>
                <w:rFonts w:ascii="Cambria" w:hAnsi="Cambria"/>
                <w:sz w:val="22"/>
                <w:szCs w:val="22"/>
              </w:rPr>
              <w:t xml:space="preserve"> the extracellular and cellular </w:t>
            </w:r>
            <w:r>
              <w:rPr>
                <w:rFonts w:ascii="Cambria" w:hAnsi="Cambria"/>
                <w:sz w:val="22"/>
                <w:szCs w:val="22"/>
              </w:rPr>
              <w:t xml:space="preserve">barriers for the absorption </w:t>
            </w:r>
            <w:r w:rsidR="007F39F9">
              <w:rPr>
                <w:rFonts w:ascii="Cambria" w:hAnsi="Cambria"/>
                <w:sz w:val="22"/>
                <w:szCs w:val="22"/>
              </w:rPr>
              <w:t>of conventional</w:t>
            </w:r>
            <w:r w:rsidRPr="00C63E52">
              <w:rPr>
                <w:rFonts w:ascii="Cambria" w:hAnsi="Cambria"/>
                <w:sz w:val="22"/>
                <w:szCs w:val="22"/>
              </w:rPr>
              <w:t xml:space="preserve"> drugs as well as for biotechnology </w:t>
            </w:r>
            <w:proofErr w:type="gramStart"/>
            <w:r w:rsidRPr="00C63E52">
              <w:rPr>
                <w:rFonts w:ascii="Cambria" w:hAnsi="Cambria"/>
                <w:sz w:val="22"/>
                <w:szCs w:val="22"/>
              </w:rPr>
              <w:t xml:space="preserve">products </w:t>
            </w:r>
            <w:r w:rsidRPr="00C63E52">
              <w:rPr>
                <w:rFonts w:ascii="Cambria" w:hAnsi="Cambria" w:cs="Simplified Arabic"/>
                <w:sz w:val="22"/>
                <w:szCs w:val="22"/>
                <w:lang w:bidi="ar-JO"/>
              </w:rPr>
              <w:t>.</w:t>
            </w:r>
            <w:proofErr w:type="gramEnd"/>
          </w:p>
          <w:p w14:paraId="4AA4B34A" w14:textId="77777777" w:rsidR="00317090" w:rsidRPr="00C63E52" w:rsidRDefault="00317090" w:rsidP="00317090">
            <w:pPr>
              <w:numPr>
                <w:ilvl w:val="0"/>
                <w:numId w:val="4"/>
              </w:numPr>
              <w:rPr>
                <w:rFonts w:ascii="Cambria" w:hAnsi="Cambria" w:cs="Simplified Arabic"/>
                <w:sz w:val="22"/>
                <w:szCs w:val="22"/>
                <w:lang w:bidi="ar-JO"/>
              </w:rPr>
            </w:pPr>
            <w:bookmarkStart w:id="1" w:name="_Hlk84711807"/>
            <w:r>
              <w:rPr>
                <w:rFonts w:ascii="Cambria" w:hAnsi="Cambria" w:cs="Simplified Arabic"/>
                <w:sz w:val="22"/>
                <w:szCs w:val="22"/>
                <w:lang w:bidi="ar-JO"/>
              </w:rPr>
              <w:t>To be able to d</w:t>
            </w:r>
            <w:r w:rsidRPr="00C63E52">
              <w:rPr>
                <w:rFonts w:ascii="Cambria" w:hAnsi="Cambria" w:cs="Simplified Arabic"/>
                <w:sz w:val="22"/>
                <w:szCs w:val="22"/>
                <w:lang w:bidi="ar-JO"/>
              </w:rPr>
              <w:t>iscuss of the effect of physicochemical properties and dosage form design on the bioavailability of drugs after extravascular administration.</w:t>
            </w:r>
          </w:p>
          <w:bookmarkEnd w:id="1"/>
          <w:p w14:paraId="2B7F0390" w14:textId="77777777" w:rsidR="00317090" w:rsidRPr="00C63E52" w:rsidRDefault="00317090" w:rsidP="00317090">
            <w:pPr>
              <w:numPr>
                <w:ilvl w:val="0"/>
                <w:numId w:val="4"/>
              </w:numPr>
              <w:rPr>
                <w:rFonts w:ascii="Cambria" w:hAnsi="Cambria" w:cs="Simplified Arabic"/>
                <w:sz w:val="22"/>
                <w:szCs w:val="22"/>
                <w:lang w:bidi="ar-JO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 define </w:t>
            </w:r>
            <w:r w:rsidRPr="00C63E52">
              <w:rPr>
                <w:rFonts w:ascii="Cambria" w:hAnsi="Cambria"/>
                <w:sz w:val="22"/>
                <w:szCs w:val="22"/>
              </w:rPr>
              <w:t>the different routes of drug administration and illustrate in each case the histologic and anatomic properties specific to that route</w:t>
            </w:r>
          </w:p>
          <w:p w14:paraId="42B87172" w14:textId="77777777" w:rsidR="00317090" w:rsidRPr="00F640CC" w:rsidRDefault="00317090" w:rsidP="00317090">
            <w:pPr>
              <w:pStyle w:val="ps1Char"/>
              <w:rPr>
                <w:rFonts w:cs="Simplified Arabic"/>
                <w:lang w:val="en-US" w:eastAsia="en-US"/>
              </w:rPr>
            </w:pPr>
          </w:p>
          <w:p w14:paraId="38E4FCDA" w14:textId="77777777" w:rsidR="00317090" w:rsidRPr="00F640CC" w:rsidRDefault="00317090" w:rsidP="00317090">
            <w:pPr>
              <w:pStyle w:val="ps1Char"/>
              <w:spacing w:line="360" w:lineRule="auto"/>
              <w:rPr>
                <w:rFonts w:cs="Simplified Arabic"/>
                <w:lang w:val="en-US" w:eastAsia="en-US"/>
              </w:rPr>
            </w:pPr>
            <w:r w:rsidRPr="00F640CC">
              <w:rPr>
                <w:rFonts w:cs="Simplified Arabic"/>
                <w:lang w:val="en-US" w:eastAsia="en-US"/>
              </w:rPr>
              <w:t xml:space="preserve">B- Intended Learning Outcomes (ILOs): </w:t>
            </w:r>
          </w:p>
          <w:p w14:paraId="43C51A40" w14:textId="77777777" w:rsidR="00317090" w:rsidRPr="00F640CC" w:rsidRDefault="00317090" w:rsidP="00317090">
            <w:pPr>
              <w:pStyle w:val="ps1Char"/>
              <w:spacing w:line="360" w:lineRule="auto"/>
              <w:rPr>
                <w:rFonts w:cs="Simplified Arabic"/>
                <w:lang w:val="en-US" w:eastAsia="en-US"/>
              </w:rPr>
            </w:pPr>
            <w:r w:rsidRPr="00F640CC">
              <w:rPr>
                <w:rFonts w:cs="Simplified Arabic"/>
                <w:b/>
                <w:bCs/>
                <w:lang w:val="en-US" w:eastAsia="en-US"/>
              </w:rPr>
              <w:t>Upon successful</w:t>
            </w:r>
            <w:r w:rsidRPr="00F640CC">
              <w:rPr>
                <w:rFonts w:cs="Simplified Arabic"/>
                <w:b/>
                <w:bCs/>
                <w:spacing w:val="-10"/>
                <w:lang w:val="en-US" w:eastAsia="en-US"/>
              </w:rPr>
              <w:t xml:space="preserve"> </w:t>
            </w:r>
            <w:r w:rsidRPr="00F640CC">
              <w:rPr>
                <w:rFonts w:cs="Simplified Arabic"/>
                <w:b/>
                <w:bCs/>
                <w:lang w:val="en-US" w:eastAsia="en-US"/>
              </w:rPr>
              <w:t>co</w:t>
            </w:r>
            <w:r w:rsidRPr="00F640CC">
              <w:rPr>
                <w:rFonts w:cs="Simplified Arabic"/>
                <w:b/>
                <w:bCs/>
                <w:spacing w:val="-2"/>
                <w:lang w:val="en-US" w:eastAsia="en-US"/>
              </w:rPr>
              <w:t>m</w:t>
            </w:r>
            <w:r w:rsidRPr="00F640CC">
              <w:rPr>
                <w:rFonts w:cs="Simplified Arabic"/>
                <w:b/>
                <w:bCs/>
                <w:lang w:val="en-US" w:eastAsia="en-US"/>
              </w:rPr>
              <w:t>pletion</w:t>
            </w:r>
            <w:r w:rsidRPr="00F640CC">
              <w:rPr>
                <w:rFonts w:cs="Simplified Arabic"/>
                <w:b/>
                <w:bCs/>
                <w:spacing w:val="-11"/>
                <w:lang w:val="en-US" w:eastAsia="en-US"/>
              </w:rPr>
              <w:t xml:space="preserve"> </w:t>
            </w:r>
            <w:r w:rsidRPr="00F640CC">
              <w:rPr>
                <w:rFonts w:cs="Simplified Arabic"/>
                <w:b/>
                <w:bCs/>
                <w:lang w:val="en-US" w:eastAsia="en-US"/>
              </w:rPr>
              <w:t>of t</w:t>
            </w:r>
            <w:r w:rsidRPr="00F640CC">
              <w:rPr>
                <w:rFonts w:cs="Simplified Arabic"/>
                <w:b/>
                <w:bCs/>
                <w:spacing w:val="1"/>
                <w:lang w:val="en-US" w:eastAsia="en-US"/>
              </w:rPr>
              <w:t>h</w:t>
            </w:r>
            <w:r w:rsidRPr="00F640CC">
              <w:rPr>
                <w:rFonts w:cs="Simplified Arabic"/>
                <w:b/>
                <w:bCs/>
                <w:lang w:val="en-US" w:eastAsia="en-US"/>
              </w:rPr>
              <w:t>is</w:t>
            </w:r>
            <w:r w:rsidRPr="00F640CC">
              <w:rPr>
                <w:rFonts w:cs="Simplified Arabic"/>
                <w:b/>
                <w:bCs/>
                <w:spacing w:val="-3"/>
                <w:lang w:val="en-US" w:eastAsia="en-US"/>
              </w:rPr>
              <w:t xml:space="preserve"> </w:t>
            </w:r>
            <w:r w:rsidRPr="00F640CC">
              <w:rPr>
                <w:rFonts w:cs="Simplified Arabic"/>
                <w:b/>
                <w:bCs/>
                <w:lang w:val="en-US" w:eastAsia="en-US"/>
              </w:rPr>
              <w:t>course</w:t>
            </w:r>
            <w:r w:rsidRPr="00F640CC">
              <w:rPr>
                <w:rFonts w:cs="Simplified Arabic"/>
                <w:b/>
                <w:bCs/>
                <w:spacing w:val="-6"/>
                <w:lang w:val="en-US" w:eastAsia="en-US"/>
              </w:rPr>
              <w:t xml:space="preserve"> </w:t>
            </w:r>
            <w:r w:rsidRPr="00F640CC">
              <w:rPr>
                <w:rFonts w:cs="Simplified Arabic"/>
                <w:b/>
                <w:bCs/>
                <w:spacing w:val="-1"/>
                <w:lang w:val="en-US" w:eastAsia="en-US"/>
              </w:rPr>
              <w:t>s</w:t>
            </w:r>
            <w:r w:rsidRPr="00F640CC">
              <w:rPr>
                <w:rFonts w:cs="Simplified Arabic"/>
                <w:b/>
                <w:bCs/>
                <w:spacing w:val="1"/>
                <w:lang w:val="en-US" w:eastAsia="en-US"/>
              </w:rPr>
              <w:t>t</w:t>
            </w:r>
            <w:r w:rsidRPr="00F640CC">
              <w:rPr>
                <w:rFonts w:cs="Simplified Arabic"/>
                <w:b/>
                <w:bCs/>
                <w:lang w:val="en-US" w:eastAsia="en-US"/>
              </w:rPr>
              <w:t>udents</w:t>
            </w:r>
            <w:r w:rsidRPr="00F640CC">
              <w:rPr>
                <w:rFonts w:cs="Simplified Arabic"/>
                <w:b/>
                <w:bCs/>
                <w:spacing w:val="-7"/>
                <w:lang w:val="en-US" w:eastAsia="en-US"/>
              </w:rPr>
              <w:t xml:space="preserve"> </w:t>
            </w:r>
            <w:r w:rsidRPr="00F640CC">
              <w:rPr>
                <w:rFonts w:cs="Simplified Arabic"/>
                <w:b/>
                <w:bCs/>
                <w:lang w:val="en-US" w:eastAsia="en-US"/>
              </w:rPr>
              <w:t>will</w:t>
            </w:r>
            <w:r w:rsidRPr="00F640CC">
              <w:rPr>
                <w:rFonts w:cs="Simplified Arabic"/>
                <w:b/>
                <w:bCs/>
                <w:spacing w:val="-4"/>
                <w:lang w:val="en-US" w:eastAsia="en-US"/>
              </w:rPr>
              <w:t xml:space="preserve"> </w:t>
            </w:r>
            <w:r w:rsidRPr="00F640CC">
              <w:rPr>
                <w:rFonts w:cs="Simplified Arabic"/>
                <w:b/>
                <w:bCs/>
                <w:spacing w:val="-1"/>
                <w:lang w:val="en-US" w:eastAsia="en-US"/>
              </w:rPr>
              <w:t>b</w:t>
            </w:r>
            <w:r w:rsidRPr="00F640CC">
              <w:rPr>
                <w:rFonts w:cs="Simplified Arabic"/>
                <w:b/>
                <w:bCs/>
                <w:lang w:val="en-US" w:eastAsia="en-US"/>
              </w:rPr>
              <w:t>e</w:t>
            </w:r>
            <w:r w:rsidRPr="00F640CC">
              <w:rPr>
                <w:rFonts w:cs="Simplified Arabic"/>
                <w:b/>
                <w:bCs/>
                <w:spacing w:val="-1"/>
                <w:lang w:val="en-US" w:eastAsia="en-US"/>
              </w:rPr>
              <w:t xml:space="preserve"> </w:t>
            </w:r>
            <w:r w:rsidRPr="00F640CC">
              <w:rPr>
                <w:rFonts w:cs="Simplified Arabic"/>
                <w:b/>
                <w:bCs/>
                <w:lang w:val="en-US" w:eastAsia="en-US"/>
              </w:rPr>
              <w:t>able</w:t>
            </w:r>
            <w:r w:rsidRPr="00F640CC">
              <w:rPr>
                <w:rFonts w:cs="Simplified Arabic"/>
                <w:b/>
                <w:bCs/>
                <w:spacing w:val="-4"/>
                <w:lang w:val="en-US" w:eastAsia="en-US"/>
              </w:rPr>
              <w:t xml:space="preserve"> </w:t>
            </w:r>
            <w:r w:rsidRPr="00F640CC">
              <w:rPr>
                <w:rFonts w:cs="Simplified Arabic"/>
                <w:b/>
                <w:bCs/>
                <w:lang w:val="en-US" w:eastAsia="en-US"/>
              </w:rPr>
              <w:t>to</w:t>
            </w:r>
            <w:r w:rsidRPr="00F640CC">
              <w:rPr>
                <w:rFonts w:cs="Simplified Arabic"/>
                <w:spacing w:val="-2"/>
                <w:lang w:val="en-US" w:eastAsia="en-US"/>
              </w:rPr>
              <w:t xml:space="preserve"> </w:t>
            </w:r>
          </w:p>
          <w:p w14:paraId="7B8CE808" w14:textId="77777777" w:rsidR="00317090" w:rsidRPr="00C63E52" w:rsidRDefault="00317090" w:rsidP="00317090">
            <w:pPr>
              <w:spacing w:line="360" w:lineRule="auto"/>
              <w:ind w:left="354"/>
              <w:rPr>
                <w:rFonts w:ascii="Cambria" w:hAnsi="Cambria"/>
                <w:sz w:val="22"/>
                <w:szCs w:val="22"/>
              </w:rPr>
            </w:pPr>
            <w:r w:rsidRPr="00C63E52">
              <w:rPr>
                <w:rFonts w:ascii="Cambria" w:hAnsi="Cambria"/>
                <w:sz w:val="22"/>
                <w:szCs w:val="22"/>
              </w:rPr>
              <w:t xml:space="preserve">1) </w:t>
            </w:r>
            <w:r>
              <w:rPr>
                <w:rFonts w:ascii="Cambria" w:hAnsi="Cambria"/>
                <w:sz w:val="22"/>
                <w:szCs w:val="22"/>
              </w:rPr>
              <w:t>Recall</w:t>
            </w:r>
            <w:r w:rsidRPr="00C63E52">
              <w:rPr>
                <w:rFonts w:ascii="Cambria" w:hAnsi="Cambria"/>
                <w:sz w:val="22"/>
                <w:szCs w:val="22"/>
              </w:rPr>
              <w:t xml:space="preserve"> the p</w:t>
            </w:r>
            <w:r w:rsidRPr="00C63E52">
              <w:rPr>
                <w:rFonts w:ascii="Cambria" w:hAnsi="Cambria"/>
                <w:spacing w:val="-3"/>
                <w:sz w:val="22"/>
                <w:szCs w:val="22"/>
              </w:rPr>
              <w:t>hysiological and anatomical aspects involved in drug permeation across different barriers</w:t>
            </w:r>
          </w:p>
          <w:p w14:paraId="67AE727D" w14:textId="77777777" w:rsidR="00317090" w:rsidRPr="00F640CC" w:rsidRDefault="00317090" w:rsidP="00317090">
            <w:pPr>
              <w:pStyle w:val="BodyTextIndent"/>
              <w:spacing w:before="0" w:line="360" w:lineRule="auto"/>
              <w:ind w:left="354"/>
              <w:rPr>
                <w:rFonts w:ascii="Cambria" w:hAnsi="Cambria"/>
                <w:sz w:val="22"/>
                <w:szCs w:val="22"/>
                <w:lang w:val="en-US"/>
              </w:rPr>
            </w:pPr>
            <w:r w:rsidRPr="00F640CC">
              <w:rPr>
                <w:rFonts w:ascii="Cambria" w:hAnsi="Cambria"/>
                <w:sz w:val="22"/>
                <w:szCs w:val="22"/>
                <w:lang w:val="en-US"/>
              </w:rPr>
              <w:t>2) List different routes of drug administration and the potentials each route furnishes for the delivery of different drug molecules</w:t>
            </w:r>
          </w:p>
          <w:p w14:paraId="2A6B21B8" w14:textId="77777777" w:rsidR="00317090" w:rsidRDefault="00317090" w:rsidP="00317090">
            <w:pPr>
              <w:spacing w:line="360" w:lineRule="auto"/>
              <w:ind w:left="354"/>
              <w:rPr>
                <w:rFonts w:ascii="Cambria" w:hAnsi="Cambria"/>
                <w:sz w:val="22"/>
                <w:szCs w:val="22"/>
              </w:rPr>
            </w:pPr>
            <w:r w:rsidRPr="00C63E52">
              <w:rPr>
                <w:rFonts w:ascii="Cambria" w:hAnsi="Cambria"/>
                <w:sz w:val="22"/>
                <w:szCs w:val="22"/>
              </w:rPr>
              <w:t xml:space="preserve">3) </w:t>
            </w:r>
            <w:r>
              <w:rPr>
                <w:rFonts w:ascii="Cambria" w:hAnsi="Cambria"/>
                <w:sz w:val="22"/>
                <w:szCs w:val="22"/>
              </w:rPr>
              <w:t>Define the</w:t>
            </w:r>
            <w:r w:rsidRPr="00C63E52">
              <w:rPr>
                <w:rFonts w:ascii="Cambria" w:hAnsi="Cambria"/>
                <w:sz w:val="22"/>
                <w:szCs w:val="22"/>
              </w:rPr>
              <w:t xml:space="preserve"> physicochemical and formulation factors that influence drug penetration through each delivery route</w:t>
            </w:r>
          </w:p>
          <w:p w14:paraId="6AF9506E" w14:textId="77777777" w:rsidR="00317090" w:rsidRDefault="00317090" w:rsidP="00317090">
            <w:pPr>
              <w:spacing w:line="360" w:lineRule="auto"/>
              <w:ind w:left="354"/>
              <w:rPr>
                <w:rFonts w:ascii="Cambria" w:hAnsi="Cambria"/>
                <w:sz w:val="22"/>
                <w:szCs w:val="22"/>
              </w:rPr>
            </w:pPr>
            <w:r w:rsidRPr="00C63E52">
              <w:rPr>
                <w:rFonts w:ascii="Cambria" w:hAnsi="Cambria"/>
                <w:sz w:val="22"/>
                <w:szCs w:val="22"/>
              </w:rPr>
              <w:t xml:space="preserve">4) </w:t>
            </w:r>
            <w:r>
              <w:rPr>
                <w:rFonts w:ascii="Cambria" w:hAnsi="Cambria"/>
                <w:sz w:val="22"/>
                <w:szCs w:val="22"/>
              </w:rPr>
              <w:t xml:space="preserve"> Outline </w:t>
            </w:r>
            <w:r w:rsidRPr="00C63E52">
              <w:rPr>
                <w:rFonts w:ascii="Cambria" w:hAnsi="Cambria"/>
                <w:sz w:val="22"/>
                <w:szCs w:val="22"/>
              </w:rPr>
              <w:t>the criteria needed to be evaluated for in vitro test system regarding each route of drug delivery</w:t>
            </w:r>
          </w:p>
          <w:p w14:paraId="798F7BD3" w14:textId="77777777" w:rsidR="00317090" w:rsidRPr="00C63E52" w:rsidRDefault="00317090" w:rsidP="00317090">
            <w:pPr>
              <w:spacing w:line="360" w:lineRule="auto"/>
              <w:ind w:left="35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5) Compare and contrast </w:t>
            </w:r>
            <w:r w:rsidRPr="00C63E52">
              <w:rPr>
                <w:rFonts w:ascii="Cambria" w:hAnsi="Cambria"/>
                <w:sz w:val="22"/>
                <w:szCs w:val="22"/>
              </w:rPr>
              <w:t>the opportunities and limitations of each drug delivery route</w:t>
            </w:r>
          </w:p>
          <w:p w14:paraId="108E5533" w14:textId="77777777" w:rsidR="00317090" w:rsidRPr="00C63E52" w:rsidRDefault="00317090" w:rsidP="00317090">
            <w:pPr>
              <w:spacing w:line="360" w:lineRule="auto"/>
              <w:ind w:left="354"/>
              <w:rPr>
                <w:rFonts w:ascii="Cambria" w:hAnsi="Cambria"/>
                <w:sz w:val="22"/>
                <w:szCs w:val="22"/>
                <w:lang w:bidi="ar-JO"/>
              </w:rPr>
            </w:pPr>
            <w:r>
              <w:rPr>
                <w:rFonts w:ascii="Cambria" w:hAnsi="Cambria"/>
                <w:sz w:val="22"/>
                <w:szCs w:val="22"/>
                <w:lang w:bidi="ar-JO"/>
              </w:rPr>
              <w:t>6) C</w:t>
            </w:r>
            <w:r w:rsidRPr="00C63E52">
              <w:rPr>
                <w:rFonts w:ascii="Cambria" w:hAnsi="Cambria"/>
                <w:sz w:val="22"/>
                <w:szCs w:val="22"/>
                <w:lang w:bidi="ar-JO"/>
              </w:rPr>
              <w:t>hoose the proper route of administration for specific drug molecule</w:t>
            </w:r>
          </w:p>
          <w:p w14:paraId="3F674FA2" w14:textId="77777777" w:rsidR="00317090" w:rsidRDefault="00317090" w:rsidP="00317090">
            <w:pPr>
              <w:spacing w:line="360" w:lineRule="auto"/>
              <w:ind w:left="35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bidi="ar-JO"/>
              </w:rPr>
              <w:t>7) I</w:t>
            </w:r>
            <w:r w:rsidRPr="00C63E52">
              <w:rPr>
                <w:rFonts w:ascii="Cambria" w:hAnsi="Cambria"/>
                <w:sz w:val="22"/>
                <w:szCs w:val="22"/>
                <w:lang w:bidi="ar-JO"/>
              </w:rPr>
              <w:t>dentify the barriers for novel drug molecules/formulations</w:t>
            </w:r>
          </w:p>
          <w:p w14:paraId="7966C5FA" w14:textId="77777777" w:rsidR="00317090" w:rsidRPr="00C63E52" w:rsidRDefault="00317090" w:rsidP="00317090">
            <w:pPr>
              <w:spacing w:line="360" w:lineRule="auto"/>
              <w:ind w:left="35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Pr="00C63E52">
              <w:rPr>
                <w:rFonts w:ascii="Cambria" w:hAnsi="Cambria"/>
                <w:sz w:val="22"/>
                <w:szCs w:val="22"/>
              </w:rPr>
              <w:t xml:space="preserve">) </w:t>
            </w:r>
            <w:r>
              <w:rPr>
                <w:rFonts w:ascii="Cambria" w:hAnsi="Cambria"/>
                <w:sz w:val="22"/>
                <w:szCs w:val="22"/>
              </w:rPr>
              <w:t>Distinguish</w:t>
            </w:r>
            <w:r w:rsidRPr="00C63E52">
              <w:rPr>
                <w:rFonts w:ascii="Cambria" w:hAnsi="Cambria"/>
                <w:sz w:val="22"/>
                <w:szCs w:val="22"/>
              </w:rPr>
              <w:t xml:space="preserve"> the important physicochemical properties of drug and drug product needed for efficient delivery across a specific barrier</w:t>
            </w:r>
          </w:p>
          <w:p w14:paraId="76C5F6A3" w14:textId="77777777" w:rsidR="00317090" w:rsidRDefault="00317090" w:rsidP="00317090">
            <w:pPr>
              <w:spacing w:line="360" w:lineRule="auto"/>
              <w:ind w:left="35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Pr="00C63E52">
              <w:rPr>
                <w:rFonts w:ascii="Cambria" w:hAnsi="Cambria"/>
                <w:sz w:val="22"/>
                <w:szCs w:val="22"/>
              </w:rPr>
              <w:t xml:space="preserve">) </w:t>
            </w:r>
            <w:r>
              <w:rPr>
                <w:rFonts w:ascii="Cambria" w:hAnsi="Cambria"/>
                <w:sz w:val="22"/>
                <w:szCs w:val="22"/>
              </w:rPr>
              <w:t>D</w:t>
            </w:r>
            <w:r w:rsidRPr="00C63E52">
              <w:rPr>
                <w:rFonts w:ascii="Cambria" w:hAnsi="Cambria"/>
                <w:sz w:val="22"/>
                <w:szCs w:val="22"/>
              </w:rPr>
              <w:t>ifferentiate between the different barriers for drug absorption and be able to recommend one/some for efficient delivery of a certain drug molecule</w:t>
            </w:r>
          </w:p>
          <w:p w14:paraId="2393BDEF" w14:textId="77777777" w:rsidR="00317090" w:rsidRDefault="00317090" w:rsidP="00317090">
            <w:pPr>
              <w:spacing w:line="360" w:lineRule="auto"/>
              <w:ind w:left="354"/>
              <w:rPr>
                <w:rFonts w:ascii="Cambria" w:hAnsi="Cambria"/>
                <w:sz w:val="22"/>
                <w:szCs w:val="22"/>
                <w:lang w:bidi="ar-JO"/>
              </w:rPr>
            </w:pPr>
            <w:r>
              <w:rPr>
                <w:rFonts w:ascii="Cambria" w:hAnsi="Cambria"/>
                <w:sz w:val="22"/>
                <w:szCs w:val="22"/>
                <w:lang w:bidi="ar-JO"/>
              </w:rPr>
              <w:t xml:space="preserve">10) </w:t>
            </w:r>
            <w:bookmarkStart w:id="2" w:name="_Hlk84712332"/>
            <w:r>
              <w:rPr>
                <w:rFonts w:ascii="Cambria" w:hAnsi="Cambria"/>
                <w:sz w:val="22"/>
                <w:szCs w:val="22"/>
                <w:lang w:bidi="ar-JO"/>
              </w:rPr>
              <w:t>C</w:t>
            </w:r>
            <w:r w:rsidRPr="00C63E52">
              <w:rPr>
                <w:rFonts w:ascii="Cambria" w:hAnsi="Cambria"/>
                <w:sz w:val="22"/>
                <w:szCs w:val="22"/>
                <w:lang w:bidi="ar-JO"/>
              </w:rPr>
              <w:t>hoose delivery routes for drugs with different physicochemical properties</w:t>
            </w:r>
            <w:bookmarkEnd w:id="2"/>
          </w:p>
          <w:p w14:paraId="75EA30E5" w14:textId="77777777" w:rsidR="00317090" w:rsidRDefault="00317090" w:rsidP="00317090">
            <w:pPr>
              <w:spacing w:line="360" w:lineRule="auto"/>
              <w:ind w:left="354"/>
              <w:rPr>
                <w:rFonts w:ascii="Cambria" w:eastAsia="SimSun" w:hAnsi="Cambria"/>
                <w:sz w:val="22"/>
                <w:szCs w:val="22"/>
                <w:lang w:eastAsia="ar-SA"/>
              </w:rPr>
            </w:pPr>
            <w:r w:rsidRPr="00875004">
              <w:rPr>
                <w:rFonts w:ascii="Cambria" w:eastAsia="SimSun" w:hAnsi="Cambria"/>
                <w:sz w:val="22"/>
                <w:szCs w:val="22"/>
                <w:lang w:eastAsia="ar-SA"/>
              </w:rPr>
              <w:t>11) Demonstrate integrity by not cheating and not committing plagiarism</w:t>
            </w:r>
          </w:p>
          <w:p w14:paraId="3462AE70" w14:textId="77777777" w:rsidR="00317090" w:rsidRPr="00875004" w:rsidRDefault="00317090" w:rsidP="00317090">
            <w:pPr>
              <w:spacing w:line="360" w:lineRule="auto"/>
              <w:ind w:left="354"/>
              <w:rPr>
                <w:rFonts w:ascii="Cambria" w:eastAsia="SimSun" w:hAnsi="Cambria"/>
                <w:sz w:val="22"/>
                <w:szCs w:val="22"/>
                <w:lang w:eastAsia="ar-SA"/>
              </w:rPr>
            </w:pPr>
            <w:r w:rsidRPr="00875004">
              <w:rPr>
                <w:rFonts w:ascii="Cambria" w:eastAsia="SimSun" w:hAnsi="Cambria"/>
                <w:sz w:val="22"/>
                <w:szCs w:val="22"/>
                <w:lang w:eastAsia="ar-SA"/>
              </w:rPr>
              <w:t>12) Demonstrate respect to professors and classmates by observing active listening inside the classroom</w:t>
            </w:r>
          </w:p>
          <w:p w14:paraId="48CAD23B" w14:textId="77777777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F927B0E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71879D34" w14:textId="77777777" w:rsidR="00317090" w:rsidRDefault="00317090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14:paraId="7AA6BAEA" w14:textId="77777777" w:rsidR="004D364A" w:rsidRPr="0003236B" w:rsidRDefault="00317090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22</w:t>
      </w:r>
      <w:r w:rsidR="004D364A" w:rsidRPr="0003236B">
        <w:rPr>
          <w:rFonts w:ascii="Times New Roman" w:hAnsi="Times New Roman"/>
          <w:b/>
          <w:bCs/>
          <w:sz w:val="24"/>
        </w:rPr>
        <w:t>. Topic Outline and Schedule:</w:t>
      </w:r>
    </w:p>
    <w:p w14:paraId="695D99EB" w14:textId="77777777" w:rsidR="00DE602A" w:rsidRPr="0003236B" w:rsidRDefault="00DE602A" w:rsidP="00DE602A">
      <w:pPr>
        <w:rPr>
          <w:rFonts w:ascii="Times New Roman" w:hAnsi="Times New Roman"/>
          <w:b/>
          <w:bCs/>
          <w:sz w:val="24"/>
        </w:rPr>
      </w:pPr>
    </w:p>
    <w:tbl>
      <w:tblPr>
        <w:tblW w:w="1001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16"/>
      </w:tblGrid>
      <w:tr w:rsidR="004D364A" w:rsidRPr="0003236B" w14:paraId="690CEDE5" w14:textId="77777777" w:rsidTr="00F93F1F">
        <w:trPr>
          <w:trHeight w:val="1506"/>
        </w:trPr>
        <w:tc>
          <w:tcPr>
            <w:tcW w:w="10016" w:type="dxa"/>
          </w:tcPr>
          <w:p w14:paraId="46E6B066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816" w:type="dxa"/>
              <w:tblLayout w:type="fixed"/>
              <w:tblLook w:val="04A0" w:firstRow="1" w:lastRow="0" w:firstColumn="1" w:lastColumn="0" w:noHBand="0" w:noVBand="1"/>
            </w:tblPr>
            <w:tblGrid>
              <w:gridCol w:w="1025"/>
              <w:gridCol w:w="2984"/>
              <w:gridCol w:w="1521"/>
              <w:gridCol w:w="1562"/>
              <w:gridCol w:w="1362"/>
              <w:gridCol w:w="1362"/>
            </w:tblGrid>
            <w:tr w:rsidR="001B6D35" w:rsidRPr="00D62C55" w14:paraId="44793886" w14:textId="77777777" w:rsidTr="00277080">
              <w:trPr>
                <w:trHeight w:val="305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0A25B4" w14:textId="1927CCFD" w:rsidR="001B6D35" w:rsidRPr="00D62C55" w:rsidRDefault="001B6D35" w:rsidP="003162F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Week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552C66" w14:textId="77777777" w:rsidR="001B6D35" w:rsidRPr="00D62C55" w:rsidRDefault="001B6D35" w:rsidP="003162F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Topic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95463B" w14:textId="77777777" w:rsidR="001B6D35" w:rsidRPr="00D62C55" w:rsidRDefault="001B6D35" w:rsidP="003162F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Teaching Methods*/platform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B424F8" w14:textId="5875014D" w:rsidR="001B6D35" w:rsidRPr="00D62C55" w:rsidRDefault="00FD0011" w:rsidP="003162F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Instructor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F2284C" w14:textId="01E88BE0" w:rsidR="001B6D35" w:rsidRPr="00D62C55" w:rsidRDefault="001B6D35" w:rsidP="003162F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Self-study method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FB0847" w14:textId="2AABDAB5" w:rsidR="001B6D35" w:rsidRPr="00D62C55" w:rsidRDefault="001B6D35" w:rsidP="003162F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b/>
                      <w:bCs/>
                      <w:color w:val="000000"/>
                      <w:szCs w:val="20"/>
                    </w:rPr>
                    <w:t>References</w:t>
                  </w:r>
                </w:p>
              </w:tc>
            </w:tr>
            <w:tr w:rsidR="001B6D35" w:rsidRPr="00D62C55" w14:paraId="3509953A" w14:textId="77777777" w:rsidTr="00277080">
              <w:trPr>
                <w:trHeight w:val="305"/>
              </w:trPr>
              <w:tc>
                <w:tcPr>
                  <w:tcW w:w="10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7A5760" w14:textId="58373F26" w:rsidR="001B6D35" w:rsidRPr="00D62C55" w:rsidRDefault="001B6D35" w:rsidP="003162F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1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76F0E3" w14:textId="77777777" w:rsidR="001B6D35" w:rsidRPr="00D62C55" w:rsidRDefault="001B6D35" w:rsidP="003162F3">
                  <w:pPr>
                    <w:pStyle w:val="ps1numbered"/>
                    <w:numPr>
                      <w:ilvl w:val="0"/>
                      <w:numId w:val="0"/>
                    </w:numPr>
                    <w:ind w:left="360" w:hanging="360"/>
                    <w:rPr>
                      <w:rFonts w:asciiTheme="majorBidi" w:hAnsiTheme="majorBidi" w:cstheme="majorBidi"/>
                      <w:sz w:val="20"/>
                      <w:szCs w:val="20"/>
                      <w:lang w:val="en-US" w:eastAsia="en-US"/>
                    </w:rPr>
                  </w:pPr>
                  <w:r w:rsidRPr="00D62C55">
                    <w:rPr>
                      <w:rFonts w:asciiTheme="majorBidi" w:hAnsiTheme="majorBidi" w:cstheme="majorBidi"/>
                      <w:sz w:val="20"/>
                      <w:szCs w:val="20"/>
                      <w:lang w:val="en-US" w:eastAsia="en-US" w:bidi="ar-JO"/>
                    </w:rPr>
                    <w:t>Introduction</w:t>
                  </w:r>
                </w:p>
                <w:p w14:paraId="1F042DC7" w14:textId="77777777" w:rsidR="001B6D35" w:rsidRPr="00D62C55" w:rsidRDefault="001B6D35" w:rsidP="003162F3">
                  <w:pPr>
                    <w:rPr>
                      <w:rFonts w:asciiTheme="majorBidi" w:hAnsiTheme="majorBidi" w:cstheme="majorBidi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to course outline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5CE1B0" w14:textId="77777777" w:rsidR="001B6D35" w:rsidRPr="00D62C55" w:rsidRDefault="001B6D35" w:rsidP="003162F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Teams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4B1832" w14:textId="0BF8A4A3" w:rsidR="001B6D35" w:rsidRPr="00D62C55" w:rsidRDefault="001B6D35" w:rsidP="003162F3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Dr. Mariam Abdel Jalil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75CC08" w14:textId="77777777" w:rsidR="001B6D35" w:rsidRPr="00D62C55" w:rsidRDefault="001B6D35" w:rsidP="003162F3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EC085B" w14:textId="6E00BD94" w:rsidR="001B6D35" w:rsidRPr="00D62C55" w:rsidRDefault="001B6D35" w:rsidP="003162F3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</w:t>
                  </w:r>
                </w:p>
              </w:tc>
            </w:tr>
            <w:tr w:rsidR="001B6D35" w:rsidRPr="00D62C55" w14:paraId="4A7EE655" w14:textId="77777777" w:rsidTr="00277080">
              <w:trPr>
                <w:trHeight w:val="305"/>
              </w:trPr>
              <w:tc>
                <w:tcPr>
                  <w:tcW w:w="10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AEA9D0" w14:textId="77777777" w:rsidR="001B6D35" w:rsidRPr="00D62C55" w:rsidRDefault="001B6D35" w:rsidP="003162F3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B55EF1" w14:textId="77777777" w:rsidR="001B6D35" w:rsidRPr="00D62C55" w:rsidRDefault="001B6D35" w:rsidP="003162F3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Introduction to biopharmaceutics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07F6E0" w14:textId="77777777" w:rsidR="001B6D35" w:rsidRPr="00D62C55" w:rsidRDefault="001B6D35" w:rsidP="003162F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Teams/Moodle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96D97A" w14:textId="5B452F12" w:rsidR="001B6D35" w:rsidRPr="00D62C55" w:rsidRDefault="001B6D35" w:rsidP="003162F3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Dr. Mariam Abdel Jalil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1E96D" w14:textId="3D4FADD7" w:rsidR="001B6D35" w:rsidRPr="00D62C55" w:rsidRDefault="00FD0011" w:rsidP="003162F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Forum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21D897" w14:textId="1B210CBA" w:rsidR="001B6D35" w:rsidRPr="00D62C55" w:rsidRDefault="001B6D35" w:rsidP="003162F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0"/>
                      <w:szCs w:val="20"/>
                      <w:lang w:eastAsia="en-US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Main reference</w:t>
                  </w:r>
                </w:p>
              </w:tc>
            </w:tr>
            <w:tr w:rsidR="001B6D35" w:rsidRPr="00D62C55" w14:paraId="49D87FB3" w14:textId="77777777" w:rsidTr="00277080">
              <w:trPr>
                <w:trHeight w:val="305"/>
              </w:trPr>
              <w:tc>
                <w:tcPr>
                  <w:tcW w:w="10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571DAE" w14:textId="4241A0C4" w:rsidR="001B6D35" w:rsidRPr="00D62C55" w:rsidRDefault="001B6D35" w:rsidP="003162F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2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1A44AD" w14:textId="77777777" w:rsidR="001B6D35" w:rsidRPr="00D62C55" w:rsidRDefault="001B6D35" w:rsidP="003162F3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Bioavailability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C9579F" w14:textId="77777777" w:rsidR="001B6D35" w:rsidRPr="00D62C55" w:rsidRDefault="001B6D35" w:rsidP="003162F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Teams/Moodle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334BA2" w14:textId="082B9B7C" w:rsidR="001B6D35" w:rsidRPr="00D62C55" w:rsidRDefault="001B6D35" w:rsidP="003162F3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Dr. Mariam Abdel Jalil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98137E" w14:textId="3B72C72C" w:rsidR="001B6D35" w:rsidRPr="00D62C55" w:rsidRDefault="001B6D35" w:rsidP="003162F3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E94A6A" w14:textId="2494DABC" w:rsidR="001B6D35" w:rsidRPr="00D62C55" w:rsidRDefault="001B6D35" w:rsidP="003162F3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Main reference</w:t>
                  </w:r>
                </w:p>
              </w:tc>
            </w:tr>
            <w:tr w:rsidR="001B6D35" w:rsidRPr="00D62C55" w14:paraId="165476A9" w14:textId="77777777" w:rsidTr="00277080">
              <w:trPr>
                <w:trHeight w:val="305"/>
              </w:trPr>
              <w:tc>
                <w:tcPr>
                  <w:tcW w:w="10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A7E2E7" w14:textId="77777777" w:rsidR="001B6D35" w:rsidRPr="00D62C55" w:rsidRDefault="001B6D35" w:rsidP="000B6BB2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B86878" w14:textId="77777777" w:rsidR="001B6D35" w:rsidRPr="00D62C55" w:rsidRDefault="001B6D35" w:rsidP="003162F3">
                  <w:pPr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b/>
                      <w:bCs/>
                      <w:szCs w:val="20"/>
                    </w:rPr>
                    <w:t>Drug Absorption</w:t>
                  </w:r>
                </w:p>
                <w:p w14:paraId="6D8CB868" w14:textId="77777777" w:rsidR="001B6D35" w:rsidRPr="00D62C55" w:rsidRDefault="001B6D35" w:rsidP="003162F3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szCs w:val="20"/>
                    </w:rPr>
                    <w:t xml:space="preserve">Physiologic factors related to drug absorption: cell membrane </w:t>
                  </w:r>
                </w:p>
                <w:p w14:paraId="4A8B4E83" w14:textId="1E721E47" w:rsidR="001B6D35" w:rsidRPr="00D62C55" w:rsidRDefault="001B6D35" w:rsidP="003162F3">
                  <w:pPr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4FE49C" w14:textId="77777777" w:rsidR="001B6D35" w:rsidRPr="00D62C55" w:rsidRDefault="001B6D35" w:rsidP="003162F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Teams/Moodle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021986" w14:textId="77777777" w:rsidR="001B6D35" w:rsidRPr="00D62C55" w:rsidRDefault="001B6D35" w:rsidP="003162F3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Dr. Mariam Abdel Jalil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6732E5" w14:textId="77777777" w:rsidR="001B6D35" w:rsidRPr="00D62C55" w:rsidRDefault="001B6D35" w:rsidP="003162F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9A1640" w14:textId="4E30C7A0" w:rsidR="001B6D35" w:rsidRPr="00D62C55" w:rsidRDefault="001B6D35" w:rsidP="003162F3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0"/>
                      <w:szCs w:val="20"/>
                      <w:lang w:eastAsia="en-US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Physiological Pharmaceutics</w:t>
                  </w:r>
                </w:p>
              </w:tc>
            </w:tr>
            <w:tr w:rsidR="000B6BB2" w:rsidRPr="00D62C55" w14:paraId="7DA411D6" w14:textId="77777777" w:rsidTr="00277080">
              <w:trPr>
                <w:trHeight w:val="305"/>
              </w:trPr>
              <w:tc>
                <w:tcPr>
                  <w:tcW w:w="10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0C52E6" w14:textId="77533834" w:rsidR="000B6BB2" w:rsidRPr="00D62C55" w:rsidRDefault="000B6BB2" w:rsidP="000B6BB2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3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D4EAFD" w14:textId="22D29DDD" w:rsidR="000B6BB2" w:rsidRPr="000B6BB2" w:rsidRDefault="000B6BB2" w:rsidP="000B6BB2">
                  <w:pPr>
                    <w:rPr>
                      <w:rFonts w:asciiTheme="majorBidi" w:hAnsiTheme="majorBidi" w:cstheme="majorBidi"/>
                      <w:szCs w:val="20"/>
                    </w:rPr>
                  </w:pPr>
                  <w:r w:rsidRPr="000B6BB2">
                    <w:rPr>
                      <w:rFonts w:asciiTheme="majorBidi" w:hAnsiTheme="majorBidi" w:cstheme="majorBidi"/>
                      <w:szCs w:val="20"/>
                    </w:rPr>
                    <w:t>Mechanisms of drug transport across membranes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47D6E8" w14:textId="3174723A" w:rsidR="000B6BB2" w:rsidRPr="00D62C55" w:rsidRDefault="000B6BB2" w:rsidP="000B6BB2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Teams/Moodle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0C6ACE" w14:textId="5B4EE087" w:rsidR="000B6BB2" w:rsidRPr="00D62C55" w:rsidRDefault="000B6BB2" w:rsidP="000B6BB2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Dr. Mariam Abdel Jalil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6A49A9" w14:textId="77777777" w:rsidR="000B6BB2" w:rsidRPr="00D62C55" w:rsidRDefault="000B6BB2" w:rsidP="000B6BB2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98B6A9" w14:textId="77777777" w:rsidR="000B6BB2" w:rsidRPr="00D62C55" w:rsidRDefault="000B6BB2" w:rsidP="000B6BB2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5D6E" w:rsidRPr="00D62C55" w14:paraId="00B2F3EB" w14:textId="77777777" w:rsidTr="00277080">
              <w:trPr>
                <w:trHeight w:val="305"/>
              </w:trPr>
              <w:tc>
                <w:tcPr>
                  <w:tcW w:w="10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359CC4" w14:textId="77777777" w:rsidR="003F5D6E" w:rsidRDefault="003F5D6E" w:rsidP="003F5D6E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CBC964" w14:textId="7E3FB43F" w:rsidR="003F5D6E" w:rsidRPr="000B6BB2" w:rsidRDefault="003F5D6E" w:rsidP="003F5D6E">
                  <w:pPr>
                    <w:rPr>
                      <w:rFonts w:asciiTheme="majorBidi" w:hAnsiTheme="majorBidi" w:cstheme="majorBidi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</w:t>
                  </w:r>
                  <w:r w:rsidRPr="00D62C55">
                    <w:rPr>
                      <w:rFonts w:asciiTheme="majorBidi" w:hAnsiTheme="majorBidi" w:cstheme="majorBidi"/>
                      <w:szCs w:val="20"/>
                    </w:rPr>
                    <w:t>Models for assessing drug permeability</w:t>
                  </w: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 xml:space="preserve"> (in vitro)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F9F864" w14:textId="77777777" w:rsidR="003F5D6E" w:rsidRPr="00D62C55" w:rsidRDefault="003F5D6E" w:rsidP="003F5D6E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BADFEF" w14:textId="77777777" w:rsidR="003F5D6E" w:rsidRPr="00D62C55" w:rsidRDefault="003F5D6E" w:rsidP="003F5D6E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2D91DD" w14:textId="1C6F1664" w:rsidR="003F5D6E" w:rsidRPr="00D62C55" w:rsidRDefault="00277080" w:rsidP="003F5D6E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Video embedded self-assessment quiz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41B468" w14:textId="77777777" w:rsidR="003F5D6E" w:rsidRPr="00D62C55" w:rsidRDefault="003F5D6E" w:rsidP="003F5D6E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5D6E" w:rsidRPr="00D62C55" w14:paraId="0E776118" w14:textId="77777777" w:rsidTr="00277080">
              <w:trPr>
                <w:trHeight w:val="305"/>
              </w:trPr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58E9F7" w14:textId="77777777" w:rsidR="003F5D6E" w:rsidRPr="00D62C55" w:rsidRDefault="003F5D6E" w:rsidP="003F5D6E">
                  <w:pPr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1487E5" w14:textId="6CF2CA5F" w:rsidR="003F5D6E" w:rsidRPr="00D62C55" w:rsidRDefault="003F5D6E" w:rsidP="003F5D6E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</w:t>
                  </w:r>
                  <w:r w:rsidRPr="00D62C55">
                    <w:rPr>
                      <w:rFonts w:asciiTheme="majorBidi" w:hAnsiTheme="majorBidi" w:cstheme="majorBidi"/>
                      <w:szCs w:val="20"/>
                    </w:rPr>
                    <w:t>Oral drug absorption: anatomic and physiologic considerations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AE0388" w14:textId="77777777" w:rsidR="003F5D6E" w:rsidRPr="00D62C55" w:rsidRDefault="003F5D6E" w:rsidP="003F5D6E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Teams/Moodle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CA39BF" w14:textId="77777777" w:rsidR="003F5D6E" w:rsidRPr="00D62C55" w:rsidRDefault="003F5D6E" w:rsidP="003F5D6E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Dr. Mariam Abdel Jalil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1B3EBA" w14:textId="77777777" w:rsidR="003F5D6E" w:rsidRPr="00D62C55" w:rsidRDefault="003F5D6E" w:rsidP="003F5D6E">
                  <w:pPr>
                    <w:pStyle w:val="ps1numbered"/>
                    <w:numPr>
                      <w:ilvl w:val="0"/>
                      <w:numId w:val="0"/>
                    </w:numPr>
                    <w:ind w:left="360"/>
                    <w:rPr>
                      <w:rFonts w:asciiTheme="majorBidi" w:hAnsiTheme="majorBidi" w:cstheme="maj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1616D8" w14:textId="52185900" w:rsidR="003F5D6E" w:rsidRPr="00D62C55" w:rsidRDefault="003F5D6E" w:rsidP="003F5D6E">
                  <w:pPr>
                    <w:pStyle w:val="ps1numbered"/>
                    <w:numPr>
                      <w:ilvl w:val="0"/>
                      <w:numId w:val="0"/>
                    </w:numPr>
                    <w:ind w:left="360"/>
                    <w:rPr>
                      <w:rFonts w:asciiTheme="majorBidi" w:hAnsiTheme="majorBidi" w:cstheme="majorBid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F5D6E" w:rsidRPr="00D62C55" w14:paraId="34B7A3F8" w14:textId="77777777" w:rsidTr="00277080">
              <w:trPr>
                <w:trHeight w:val="305"/>
              </w:trPr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D49CAE" w14:textId="6D78439B" w:rsidR="003F5D6E" w:rsidRPr="00D62C55" w:rsidRDefault="003F5D6E" w:rsidP="003F5D6E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D1DADD" w14:textId="77777777" w:rsidR="003F5D6E" w:rsidRPr="003F5D6E" w:rsidRDefault="003F5D6E" w:rsidP="003F5D6E">
                  <w:pPr>
                    <w:rPr>
                      <w:rFonts w:asciiTheme="majorBidi" w:hAnsiTheme="majorBidi" w:cstheme="majorBidi"/>
                      <w:szCs w:val="20"/>
                    </w:rPr>
                  </w:pPr>
                  <w:r w:rsidRPr="003F5D6E">
                    <w:rPr>
                      <w:rFonts w:asciiTheme="majorBidi" w:hAnsiTheme="majorBidi" w:cstheme="majorBidi"/>
                      <w:szCs w:val="20"/>
                    </w:rPr>
                    <w:t> Effect of food and disease on gastric emptying</w:t>
                  </w:r>
                </w:p>
                <w:p w14:paraId="3B8B7336" w14:textId="1FBBBA71" w:rsidR="003F5D6E" w:rsidRPr="003F5D6E" w:rsidRDefault="003F5D6E" w:rsidP="003F5D6E">
                  <w:pPr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CFBAB4" w14:textId="77777777" w:rsidR="003F5D6E" w:rsidRPr="00D62C55" w:rsidRDefault="003F5D6E" w:rsidP="003F5D6E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Teams/Moodle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3A6E4D" w14:textId="0EE4AC35" w:rsidR="003F5D6E" w:rsidRPr="00D62C55" w:rsidRDefault="003F5D6E" w:rsidP="003F5D6E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Dr. Mariam Abdel Jalil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79BF81" w14:textId="42871F3D" w:rsidR="003F5D6E" w:rsidRPr="00D62C55" w:rsidRDefault="003F5D6E" w:rsidP="003F5D6E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A62A75" w14:textId="2F42245D" w:rsidR="003F5D6E" w:rsidRPr="00D62C55" w:rsidRDefault="003F5D6E" w:rsidP="003F5D6E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0"/>
                      <w:szCs w:val="20"/>
                      <w:lang w:eastAsia="en-US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Main reference and </w:t>
                  </w:r>
                  <w:r w:rsidRPr="00D62C55">
                    <w:rPr>
                      <w:rFonts w:asciiTheme="majorBidi" w:hAnsiTheme="majorBidi" w:cstheme="majorBidi"/>
                      <w:sz w:val="20"/>
                      <w:szCs w:val="20"/>
                    </w:rPr>
                    <w:t>Physiological Pharmaceutics</w:t>
                  </w:r>
                </w:p>
              </w:tc>
            </w:tr>
            <w:tr w:rsidR="003F5D6E" w:rsidRPr="00D62C55" w14:paraId="0FE03DF6" w14:textId="77777777" w:rsidTr="00277080">
              <w:trPr>
                <w:trHeight w:val="609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1A364B" w14:textId="77777777" w:rsidR="003F5D6E" w:rsidRPr="00D62C55" w:rsidRDefault="003F5D6E" w:rsidP="003F5D6E">
                  <w:pPr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A17C83" w14:textId="429A5BFB" w:rsidR="003F5D6E" w:rsidRPr="00D62C55" w:rsidRDefault="003F5D6E" w:rsidP="003F5D6E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szCs w:val="20"/>
                    </w:rPr>
                    <w:t>Physicochemical factors that influence drug absorption</w:t>
                  </w:r>
                  <w:r w:rsidR="006D2CCE">
                    <w:rPr>
                      <w:rFonts w:asciiTheme="majorBidi" w:hAnsiTheme="majorBidi" w:cstheme="majorBidi"/>
                      <w:szCs w:val="20"/>
                    </w:rPr>
                    <w:t>: pH partition hypothesis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32A04E" w14:textId="77777777" w:rsidR="003F5D6E" w:rsidRPr="00D62C55" w:rsidRDefault="003F5D6E" w:rsidP="003F5D6E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Teams/Moodle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3CADC5" w14:textId="77777777" w:rsidR="003F5D6E" w:rsidRPr="00D62C55" w:rsidRDefault="003F5D6E" w:rsidP="003F5D6E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 Dr. Mariam Abdel Jalil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F06775" w14:textId="2772B887" w:rsidR="003F5D6E" w:rsidRPr="00D62C55" w:rsidRDefault="008272A0" w:rsidP="003F5D6E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F</w:t>
                  </w:r>
                  <w:r w:rsidR="00277080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orum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E34BD0" w14:textId="34B488C9" w:rsidR="003F5D6E" w:rsidRPr="00D62C55" w:rsidRDefault="003F5D6E" w:rsidP="003F5D6E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Main reference and Physiological Pharmaceutics</w:t>
                  </w:r>
                </w:p>
              </w:tc>
            </w:tr>
            <w:tr w:rsidR="003F5D6E" w:rsidRPr="00D62C55" w14:paraId="25C23F2A" w14:textId="77777777" w:rsidTr="00277080">
              <w:trPr>
                <w:trHeight w:val="305"/>
              </w:trPr>
              <w:tc>
                <w:tcPr>
                  <w:tcW w:w="10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B5C037" w14:textId="57CB54B9" w:rsidR="003F5D6E" w:rsidRPr="00D62C55" w:rsidRDefault="003F5D6E" w:rsidP="003F5D6E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2984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41182C" w14:textId="63C8204C" w:rsidR="003F5D6E" w:rsidRPr="00D62C55" w:rsidRDefault="003F5D6E" w:rsidP="00674A25">
                  <w:pPr>
                    <w:jc w:val="both"/>
                    <w:rPr>
                      <w:rFonts w:asciiTheme="majorBidi" w:hAnsiTheme="majorBidi" w:cstheme="majorBidi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FF0000"/>
                      <w:szCs w:val="20"/>
                    </w:rPr>
                    <w:t> </w:t>
                  </w:r>
                  <w:r w:rsidR="006D2CCE" w:rsidRPr="00D62C55">
                    <w:rPr>
                      <w:rFonts w:asciiTheme="majorBidi" w:hAnsiTheme="majorBidi" w:cstheme="majorBidi"/>
                      <w:szCs w:val="20"/>
                    </w:rPr>
                    <w:t>Physicochemical factors that influence drug absorption</w:t>
                  </w:r>
                </w:p>
                <w:p w14:paraId="00493E0F" w14:textId="36C77B3C" w:rsidR="003F5D6E" w:rsidRPr="00D62C55" w:rsidRDefault="003F5D6E" w:rsidP="003F5D6E">
                  <w:pPr>
                    <w:jc w:val="both"/>
                    <w:rPr>
                      <w:rFonts w:asciiTheme="majorBidi" w:hAnsiTheme="majorBidi" w:cstheme="majorBidi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szCs w:val="20"/>
                    </w:rPr>
                    <w:t>.</w:t>
                  </w:r>
                </w:p>
                <w:p w14:paraId="45F3F3BA" w14:textId="77777777" w:rsidR="003F5D6E" w:rsidRPr="00D62C55" w:rsidRDefault="003F5D6E" w:rsidP="006D2CCE">
                  <w:pPr>
                    <w:jc w:val="both"/>
                    <w:rPr>
                      <w:rFonts w:asciiTheme="majorBidi" w:hAnsiTheme="majorBidi" w:cstheme="majorBidi"/>
                      <w:color w:val="FF0000"/>
                      <w:szCs w:val="20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D9FE03" w14:textId="77777777" w:rsidR="003F5D6E" w:rsidRPr="00D62C55" w:rsidRDefault="003F5D6E" w:rsidP="003F5D6E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Teams/Moodle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F291F4" w14:textId="5DF95DC6" w:rsidR="003F5D6E" w:rsidRPr="00D62C55" w:rsidRDefault="003F5D6E" w:rsidP="003F5D6E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Dr. Mariam Abdel Jalil</w:t>
                  </w:r>
                </w:p>
              </w:tc>
              <w:tc>
                <w:tcPr>
                  <w:tcW w:w="136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6E6B6BFC" w14:textId="305389CF" w:rsidR="003F5D6E" w:rsidRPr="00D62C55" w:rsidRDefault="003F5D6E" w:rsidP="003F5D6E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36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D627D1" w14:textId="7DBD9E36" w:rsidR="003F5D6E" w:rsidRPr="00D62C55" w:rsidRDefault="003F5D6E" w:rsidP="003F5D6E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0"/>
                      <w:szCs w:val="20"/>
                      <w:lang w:eastAsia="en-US"/>
                    </w:rPr>
                  </w:pPr>
                  <w:r w:rsidRPr="00D62C55">
                    <w:rPr>
                      <w:rFonts w:asciiTheme="majorBidi" w:hAnsiTheme="majorBidi" w:cstheme="majorBidi"/>
                      <w:sz w:val="20"/>
                      <w:szCs w:val="20"/>
                      <w:lang w:val="en-US" w:eastAsia="en-US"/>
                    </w:rPr>
                    <w:t>Aulton's Pharmaceutics and main reference</w:t>
                  </w:r>
                </w:p>
              </w:tc>
            </w:tr>
            <w:tr w:rsidR="003F5D6E" w:rsidRPr="00D62C55" w14:paraId="139850BC" w14:textId="77777777" w:rsidTr="00277080">
              <w:trPr>
                <w:trHeight w:val="305"/>
              </w:trPr>
              <w:tc>
                <w:tcPr>
                  <w:tcW w:w="10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FDF79D" w14:textId="77777777" w:rsidR="003F5D6E" w:rsidRPr="00D62C55" w:rsidRDefault="003F5D6E" w:rsidP="003F5D6E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2984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111534" w14:textId="77777777" w:rsidR="003F5D6E" w:rsidRPr="00D62C55" w:rsidRDefault="003F5D6E" w:rsidP="003F5D6E">
                  <w:pPr>
                    <w:rPr>
                      <w:rFonts w:asciiTheme="majorBidi" w:hAnsiTheme="majorBidi" w:cstheme="majorBidi"/>
                      <w:color w:val="FF0000"/>
                      <w:szCs w:val="20"/>
                    </w:rPr>
                  </w:pPr>
                </w:p>
              </w:tc>
              <w:tc>
                <w:tcPr>
                  <w:tcW w:w="152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675D8F" w14:textId="77777777" w:rsidR="003F5D6E" w:rsidRPr="00D62C55" w:rsidRDefault="003F5D6E" w:rsidP="003F5D6E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1562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7CFF7C" w14:textId="77777777" w:rsidR="003F5D6E" w:rsidRPr="00D62C55" w:rsidRDefault="003F5D6E" w:rsidP="003F5D6E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1362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5858CEB9" w14:textId="77777777" w:rsidR="003F5D6E" w:rsidRPr="00D62C55" w:rsidRDefault="003F5D6E" w:rsidP="003F5D6E">
                  <w:pPr>
                    <w:pStyle w:val="ps1numbered"/>
                    <w:ind w:left="0"/>
                    <w:rPr>
                      <w:rFonts w:asciiTheme="majorBidi" w:hAnsiTheme="majorBidi" w:cstheme="maj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61E4EE" w14:textId="2A1A91D1" w:rsidR="003F5D6E" w:rsidRPr="00D62C55" w:rsidRDefault="003F5D6E" w:rsidP="003F5D6E">
                  <w:pPr>
                    <w:pStyle w:val="ps1numbered"/>
                    <w:ind w:left="0"/>
                    <w:rPr>
                      <w:rFonts w:asciiTheme="majorBidi" w:hAnsiTheme="majorBidi" w:cstheme="majorBid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F5D6E" w:rsidRPr="00D62C55" w14:paraId="0A43682B" w14:textId="77777777" w:rsidTr="00277080">
              <w:trPr>
                <w:trHeight w:val="305"/>
              </w:trPr>
              <w:tc>
                <w:tcPr>
                  <w:tcW w:w="10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5E00B5" w14:textId="77777777" w:rsidR="003F5D6E" w:rsidRPr="00D62C55" w:rsidRDefault="003F5D6E" w:rsidP="003F5D6E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2984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4DF361" w14:textId="77777777" w:rsidR="003F5D6E" w:rsidRPr="00D62C55" w:rsidRDefault="003F5D6E" w:rsidP="003F5D6E">
                  <w:pPr>
                    <w:rPr>
                      <w:rFonts w:asciiTheme="majorBidi" w:hAnsiTheme="majorBidi" w:cstheme="majorBidi"/>
                      <w:color w:val="FF0000"/>
                      <w:szCs w:val="20"/>
                    </w:rPr>
                  </w:pPr>
                </w:p>
              </w:tc>
              <w:tc>
                <w:tcPr>
                  <w:tcW w:w="152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7E78A0" w14:textId="77777777" w:rsidR="003F5D6E" w:rsidRPr="00D62C55" w:rsidRDefault="003F5D6E" w:rsidP="003F5D6E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1562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E6684B" w14:textId="77777777" w:rsidR="003F5D6E" w:rsidRPr="00D62C55" w:rsidRDefault="003F5D6E" w:rsidP="003F5D6E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1362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2100056B" w14:textId="77777777" w:rsidR="003F5D6E" w:rsidRPr="00D62C55" w:rsidRDefault="003F5D6E" w:rsidP="003F5D6E">
                  <w:pPr>
                    <w:pStyle w:val="ps1numbered"/>
                    <w:ind w:left="0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3BDABD" w14:textId="61FF7A34" w:rsidR="003F5D6E" w:rsidRPr="00D62C55" w:rsidRDefault="003F5D6E" w:rsidP="003F5D6E">
                  <w:pPr>
                    <w:pStyle w:val="ps1numbered"/>
                    <w:ind w:left="0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5D6E" w:rsidRPr="00D62C55" w14:paraId="072416AD" w14:textId="77777777" w:rsidTr="00277080">
              <w:trPr>
                <w:trHeight w:val="305"/>
              </w:trPr>
              <w:tc>
                <w:tcPr>
                  <w:tcW w:w="10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FFF57D" w14:textId="77777777" w:rsidR="003F5D6E" w:rsidRPr="00D62C55" w:rsidRDefault="003F5D6E" w:rsidP="003F5D6E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2984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799B45" w14:textId="77777777" w:rsidR="003F5D6E" w:rsidRPr="00D62C55" w:rsidRDefault="003F5D6E" w:rsidP="003F5D6E">
                  <w:pPr>
                    <w:rPr>
                      <w:rFonts w:asciiTheme="majorBidi" w:hAnsiTheme="majorBidi" w:cstheme="majorBidi"/>
                      <w:color w:val="FF0000"/>
                      <w:szCs w:val="20"/>
                    </w:rPr>
                  </w:pPr>
                </w:p>
              </w:tc>
              <w:tc>
                <w:tcPr>
                  <w:tcW w:w="152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467E42" w14:textId="77777777" w:rsidR="003F5D6E" w:rsidRPr="00D62C55" w:rsidRDefault="003F5D6E" w:rsidP="003F5D6E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1562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667BCD" w14:textId="77777777" w:rsidR="003F5D6E" w:rsidRPr="00D62C55" w:rsidRDefault="003F5D6E" w:rsidP="003F5D6E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1362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62636744" w14:textId="77777777" w:rsidR="003F5D6E" w:rsidRPr="00D62C55" w:rsidRDefault="003F5D6E" w:rsidP="003F5D6E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A82870" w14:textId="18DC9C43" w:rsidR="003F5D6E" w:rsidRPr="00D62C55" w:rsidRDefault="003F5D6E" w:rsidP="003F5D6E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F5D6E" w:rsidRPr="00D62C55" w14:paraId="0490F681" w14:textId="77777777" w:rsidTr="00277080">
              <w:trPr>
                <w:trHeight w:val="305"/>
              </w:trPr>
              <w:tc>
                <w:tcPr>
                  <w:tcW w:w="10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8690FD" w14:textId="77777777" w:rsidR="003F5D6E" w:rsidRPr="00D62C55" w:rsidRDefault="003F5D6E" w:rsidP="003F5D6E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2984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74FED8" w14:textId="77777777" w:rsidR="003F5D6E" w:rsidRPr="00D62C55" w:rsidRDefault="003F5D6E" w:rsidP="003F5D6E">
                  <w:pPr>
                    <w:rPr>
                      <w:rFonts w:asciiTheme="majorBidi" w:hAnsiTheme="majorBidi" w:cstheme="majorBidi"/>
                      <w:color w:val="FF0000"/>
                      <w:szCs w:val="20"/>
                    </w:rPr>
                  </w:pPr>
                </w:p>
              </w:tc>
              <w:tc>
                <w:tcPr>
                  <w:tcW w:w="152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618281" w14:textId="77777777" w:rsidR="003F5D6E" w:rsidRPr="00D62C55" w:rsidRDefault="003F5D6E" w:rsidP="003F5D6E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156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D86721" w14:textId="77777777" w:rsidR="003F5D6E" w:rsidRPr="00D62C55" w:rsidRDefault="003F5D6E" w:rsidP="003F5D6E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136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96DEB0" w14:textId="77777777" w:rsidR="003F5D6E" w:rsidRPr="00D62C55" w:rsidRDefault="003F5D6E" w:rsidP="003F5D6E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13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F935C7" w14:textId="1A7D8CFF" w:rsidR="003F5D6E" w:rsidRPr="00D62C55" w:rsidRDefault="003F5D6E" w:rsidP="003F5D6E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</w:tr>
            <w:tr w:rsidR="00277080" w:rsidRPr="00D62C55" w14:paraId="0C2EC40C" w14:textId="77777777" w:rsidTr="00277080">
              <w:trPr>
                <w:trHeight w:val="2531"/>
              </w:trPr>
              <w:tc>
                <w:tcPr>
                  <w:tcW w:w="10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0DD90F" w14:textId="77777777" w:rsidR="00277080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  <w:p w14:paraId="629832FD" w14:textId="77777777" w:rsidR="00277080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  <w:p w14:paraId="19BC3303" w14:textId="77777777" w:rsidR="00277080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  <w:p w14:paraId="4DA277F7" w14:textId="03E8EC41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6</w:t>
                  </w:r>
                </w:p>
                <w:p w14:paraId="111F7A3C" w14:textId="77777777" w:rsidR="00277080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  <w:p w14:paraId="7FA0FEC6" w14:textId="77777777" w:rsidR="00277080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  <w:p w14:paraId="5E5AEDDC" w14:textId="77777777" w:rsidR="00277080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  <w:p w14:paraId="6163FB8B" w14:textId="77777777" w:rsidR="00277080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  <w:p w14:paraId="53B5EF8B" w14:textId="77777777" w:rsidR="00277080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  <w:p w14:paraId="05B37E7E" w14:textId="77777777" w:rsidR="00277080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  <w:p w14:paraId="520856D4" w14:textId="77777777" w:rsidR="00277080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  <w:p w14:paraId="24F7DF8E" w14:textId="77777777" w:rsidR="00277080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  <w:p w14:paraId="54480A93" w14:textId="77777777" w:rsidR="00277080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  <w:p w14:paraId="6ACA87E2" w14:textId="77777777" w:rsidR="00277080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  <w:p w14:paraId="76CBEB2D" w14:textId="77777777" w:rsidR="00277080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  <w:p w14:paraId="080A03C7" w14:textId="77777777" w:rsidR="00277080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  <w:p w14:paraId="033FA876" w14:textId="77777777" w:rsidR="00277080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  <w:p w14:paraId="3C2E6F10" w14:textId="77777777" w:rsidR="00277080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  <w:p w14:paraId="5C679B7E" w14:textId="77777777" w:rsidR="00277080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  <w:p w14:paraId="0DC52A16" w14:textId="77777777" w:rsidR="00277080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  <w:p w14:paraId="5FEC4463" w14:textId="77777777" w:rsidR="00277080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  <w:p w14:paraId="0608853A" w14:textId="77777777" w:rsidR="00277080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  <w:p w14:paraId="0FEBADD5" w14:textId="77777777" w:rsidR="00277080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  <w:p w14:paraId="585E2BED" w14:textId="7923B40F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C81849" w14:textId="209493C1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szCs w:val="20"/>
                    </w:rPr>
                    <w:lastRenderedPageBreak/>
                    <w:t>Physicochemical factors that influence drug absorption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5885A8" w14:textId="36E249A8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Teams/Moodle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0C4F68" w14:textId="223081C2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Dr. Mariam Abdel Jalil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4F064B" w14:textId="77777777" w:rsidR="00277080" w:rsidRDefault="00277080" w:rsidP="00277080">
                  <w:pPr>
                    <w:rPr>
                      <w:rFonts w:asciiTheme="majorBidi" w:hAnsiTheme="majorBidi" w:cstheme="majorBidi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B17052" w14:textId="39EEAD25" w:rsidR="00277080" w:rsidRPr="00D62C55" w:rsidRDefault="00277080" w:rsidP="00277080">
                  <w:pPr>
                    <w:rPr>
                      <w:rFonts w:asciiTheme="majorBidi" w:hAnsiTheme="majorBidi" w:cstheme="majorBidi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szCs w:val="20"/>
                    </w:rPr>
                    <w:t>Aulton's Pharmaceutics and main reference</w:t>
                  </w:r>
                </w:p>
              </w:tc>
            </w:tr>
            <w:tr w:rsidR="00277080" w:rsidRPr="00D62C55" w14:paraId="0972CB8A" w14:textId="77777777" w:rsidTr="00277080">
              <w:trPr>
                <w:trHeight w:val="610"/>
              </w:trPr>
              <w:tc>
                <w:tcPr>
                  <w:tcW w:w="10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4D52DC" w14:textId="2FECA008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708AE7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</w:t>
                  </w:r>
                  <w:r w:rsidRPr="00D62C55">
                    <w:rPr>
                      <w:rFonts w:asciiTheme="majorBidi" w:hAnsiTheme="majorBidi" w:cstheme="majorBidi"/>
                      <w:szCs w:val="20"/>
                    </w:rPr>
                    <w:t>BCS 1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8D969C" w14:textId="77777777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Teams/Moodle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D7BE94" w14:textId="428F4F5E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Dr. Mariam Abdel Jalil</w:t>
                  </w:r>
                </w:p>
                <w:p w14:paraId="2EB720CA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542EC8" w14:textId="179F9766" w:rsidR="00277080" w:rsidRPr="00D62C55" w:rsidRDefault="00277080" w:rsidP="00277080">
                  <w:pPr>
                    <w:rPr>
                      <w:rFonts w:asciiTheme="majorBidi" w:hAnsiTheme="majorBidi" w:cstheme="majorBidi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Video embedded self-assessment quiz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A88E96" w14:textId="178AAD68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szCs w:val="20"/>
                    </w:rPr>
                    <w:t xml:space="preserve">Biopharmaceutical classification system: A strategic tool </w:t>
                  </w:r>
                  <w:r w:rsidRPr="00D62C55">
                    <w:rPr>
                      <w:rFonts w:asciiTheme="majorBidi" w:hAnsiTheme="majorBidi" w:cstheme="majorBidi"/>
                      <w:szCs w:val="20"/>
                    </w:rPr>
                    <w:lastRenderedPageBreak/>
                    <w:t>for oral drug delivery technology</w:t>
                  </w: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</w:t>
                  </w:r>
                </w:p>
              </w:tc>
            </w:tr>
            <w:tr w:rsidR="00277080" w:rsidRPr="00D62C55" w14:paraId="56497B10" w14:textId="77777777" w:rsidTr="00277080">
              <w:trPr>
                <w:trHeight w:val="305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3F725B5" w14:textId="74605C93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6E498E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Dissolution testing 1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0873ED" w14:textId="77777777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Teams/Moodle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540C6F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Prof. Rana Abu-Dahab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7773F2" w14:textId="50D14559" w:rsidR="00277080" w:rsidRPr="00D62C55" w:rsidRDefault="00277080" w:rsidP="00A51DBC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6DE727" w14:textId="7170CD0E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Book chapter from Biopharmaceutics Applications in Drug Development</w:t>
                  </w:r>
                </w:p>
              </w:tc>
            </w:tr>
            <w:tr w:rsidR="00277080" w:rsidRPr="00D62C55" w14:paraId="352D615D" w14:textId="77777777" w:rsidTr="00277080">
              <w:trPr>
                <w:trHeight w:val="305"/>
              </w:trPr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0301FB" w14:textId="48BFFC26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7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6FECF8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Dissolution testing 2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E2F0CA" w14:textId="77777777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Teams/Moodle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3C3140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Prof. Rana Abu-Dahab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8D44FF" w14:textId="1DF4367E" w:rsidR="00277080" w:rsidRPr="00D62C55" w:rsidRDefault="007F39F9" w:rsidP="00A51DBC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Self-learning</w:t>
                  </w:r>
                  <w:r w:rsidR="00A51DBC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 xml:space="preserve"> materials: compare and </w:t>
                  </w:r>
                  <w:r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contrast Dissolution</w:t>
                  </w:r>
                  <w:r w:rsidR="00A51DBC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 xml:space="preserve"> testing of different dosage form and correlate with the biological barrier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3A431B" w14:textId="74A7C714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</w:tr>
            <w:tr w:rsidR="00277080" w:rsidRPr="00D62C55" w14:paraId="46E0E30C" w14:textId="77777777" w:rsidTr="00277080">
              <w:trPr>
                <w:trHeight w:val="305"/>
              </w:trPr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FCFEAF" w14:textId="1FCCF6DB" w:rsidR="00277080" w:rsidRPr="00D62C55" w:rsidRDefault="00A5034A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8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C34782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In vitro in vivo correlation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9B0817" w14:textId="77777777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Teams/Moodle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92273B" w14:textId="21F2BC12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Prof. Rana Abu-Dahab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382AD1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F7EA36" w14:textId="3D9CD8DB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</w:t>
                  </w:r>
                </w:p>
              </w:tc>
            </w:tr>
            <w:tr w:rsidR="00277080" w:rsidRPr="00D62C55" w14:paraId="4AA27CEB" w14:textId="77777777" w:rsidTr="00277080">
              <w:trPr>
                <w:trHeight w:val="305"/>
              </w:trPr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731D80" w14:textId="32F5EE8A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3F7EAF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Drug absorption via the lung 1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EBC87B" w14:textId="77777777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Teams/Moodle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76E668" w14:textId="7441F8CD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Prof. Rana Abu-Dahab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5F9923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7207CF" w14:textId="16CF64ED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 xml:space="preserve"> Review articles” </w:t>
                  </w:r>
                  <w:r w:rsidRPr="00D62C55">
                    <w:rPr>
                      <w:rFonts w:asciiTheme="majorBidi" w:hAnsiTheme="majorBidi" w:cstheme="majorBidi"/>
                      <w:szCs w:val="20"/>
                    </w:rPr>
                    <w:t>Inhaled nano- and microparticles for drug delivery</w:t>
                  </w:r>
                </w:p>
              </w:tc>
            </w:tr>
            <w:tr w:rsidR="00277080" w:rsidRPr="00D62C55" w14:paraId="6BDCED0D" w14:textId="77777777" w:rsidTr="00277080">
              <w:trPr>
                <w:trHeight w:val="305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69F32CA" w14:textId="12EE7EC5" w:rsidR="00277080" w:rsidRPr="00D62C55" w:rsidRDefault="00A5034A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9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6C4D0B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Drug absorption via the lung 2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D47AC9" w14:textId="77777777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Teams/Moodle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77380E" w14:textId="3A76A26D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Prof. Rana Abu-Dahab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5A8880" w14:textId="167EDEC7" w:rsidR="00277080" w:rsidRPr="00D62C55" w:rsidRDefault="00A51DBC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Homework: systemic delivery via the lung: example and rational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AE2C0E" w14:textId="4782A0AB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</w:t>
                  </w:r>
                </w:p>
              </w:tc>
            </w:tr>
            <w:tr w:rsidR="00277080" w:rsidRPr="00D62C55" w14:paraId="354200E6" w14:textId="77777777" w:rsidTr="00277080">
              <w:trPr>
                <w:trHeight w:val="305"/>
              </w:trPr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7EEF01" w14:textId="1526F76B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A3C6C4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 xml:space="preserve">Drug absorption via the skin 1 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0D1908" w14:textId="77777777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Teams/Moodle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861ADA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Prof. Rana Abu-Dahab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15AC92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C0F9F4" w14:textId="2133822D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Physiological Pharmaceutics</w:t>
                  </w:r>
                </w:p>
              </w:tc>
            </w:tr>
            <w:tr w:rsidR="00277080" w:rsidRPr="00D62C55" w14:paraId="3A4F92CB" w14:textId="77777777" w:rsidTr="00277080">
              <w:trPr>
                <w:trHeight w:val="305"/>
              </w:trPr>
              <w:tc>
                <w:tcPr>
                  <w:tcW w:w="10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4B5471" w14:textId="77777777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  <w:p w14:paraId="402949C0" w14:textId="6BF342D9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10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FF2E8F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Drug absorption via the skin 1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A9D553" w14:textId="77777777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Teams/Moodle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69C5E4" w14:textId="0750694B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Prof. Rana Abu-Dahab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E05F73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D995AB" w14:textId="6A8A4E0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</w:t>
                  </w:r>
                </w:p>
              </w:tc>
            </w:tr>
            <w:tr w:rsidR="00277080" w:rsidRPr="00D62C55" w14:paraId="2D79396F" w14:textId="77777777" w:rsidTr="00277080">
              <w:trPr>
                <w:trHeight w:val="305"/>
              </w:trPr>
              <w:tc>
                <w:tcPr>
                  <w:tcW w:w="10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BF4F23" w14:textId="77777777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4BBFF0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Buccal drug absorption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0F4C4F" w14:textId="77777777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Teams/Moodle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EF1850" w14:textId="32E40850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Prof. Rana Abu-Dahab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4FE4A7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8495F2" w14:textId="78BA90BF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Review article: Buccal absorption of peptides and proteins</w:t>
                  </w:r>
                </w:p>
              </w:tc>
            </w:tr>
            <w:tr w:rsidR="00277080" w:rsidRPr="00D62C55" w14:paraId="632AAE21" w14:textId="77777777" w:rsidTr="00277080">
              <w:trPr>
                <w:trHeight w:val="305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5869D4" w14:textId="33CC6879" w:rsidR="00277080" w:rsidRPr="00D62C55" w:rsidRDefault="00B50D36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11</w:t>
                  </w:r>
                </w:p>
                <w:p w14:paraId="1E9D2CF8" w14:textId="0FEB5686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D2F12D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 xml:space="preserve">Nasal drug absorption 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7AFEF9" w14:textId="77777777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Teams/Moodle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947612" w14:textId="711FA30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Prof. Rana Abu-Dahab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FDA144" w14:textId="1293C303" w:rsidR="00277080" w:rsidRPr="00D62C55" w:rsidRDefault="00A51DBC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Forum: compare and contrast the barriers to drug absorption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823B53" w14:textId="1C03987D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Physiological Pharmaceutics</w:t>
                  </w:r>
                </w:p>
              </w:tc>
            </w:tr>
            <w:tr w:rsidR="00277080" w:rsidRPr="00D62C55" w14:paraId="34712F23" w14:textId="77777777" w:rsidTr="00277080">
              <w:trPr>
                <w:trHeight w:val="305"/>
              </w:trPr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6703B3" w14:textId="79C00EF4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05D074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Parenteral drug absorption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1AD7AB" w14:textId="77777777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Teams/Moodle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D099AE" w14:textId="65BE25B2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Prof. Rana Abu-Dahab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EE264E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A48AE5" w14:textId="2D208DD6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Main reference</w:t>
                  </w:r>
                </w:p>
              </w:tc>
            </w:tr>
            <w:tr w:rsidR="00277080" w:rsidRPr="00D62C55" w14:paraId="6FE330CD" w14:textId="77777777" w:rsidTr="00277080">
              <w:trPr>
                <w:trHeight w:val="305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2A112D" w14:textId="5BF9E0F5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E1E5C7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 xml:space="preserve">Drug Targeting 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38FC01" w14:textId="77777777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Teams/Moodle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287DBE" w14:textId="4AB91C11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Prof. Rana Abu-Dahab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4FCA58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6CB187" w14:textId="4F4056D3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</w:t>
                  </w:r>
                  <w:r w:rsidRPr="00D62C55">
                    <w:rPr>
                      <w:rFonts w:asciiTheme="majorBidi" w:hAnsiTheme="majorBidi" w:cstheme="majorBidi"/>
                      <w:szCs w:val="20"/>
                    </w:rPr>
                    <w:t>Passive and Active Drug Targeting: Drug Delivery to Tumors as an Example</w:t>
                  </w:r>
                </w:p>
              </w:tc>
            </w:tr>
            <w:tr w:rsidR="00277080" w:rsidRPr="00D62C55" w14:paraId="6AD47975" w14:textId="77777777" w:rsidTr="00277080">
              <w:trPr>
                <w:trHeight w:val="305"/>
              </w:trPr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D4217B" w14:textId="44F6574D" w:rsidR="00277080" w:rsidRPr="00D62C55" w:rsidRDefault="00B50D36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12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155302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Biopharmaceuticals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1E6025" w14:textId="77777777" w:rsidR="00277080" w:rsidRPr="00D62C55" w:rsidRDefault="00277080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Teams/Moodle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5B6546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Prof. Rana Abu-Dahab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0B78E8" w14:textId="3332911C" w:rsidR="00277080" w:rsidRPr="00D62C55" w:rsidRDefault="00A51DBC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Homework: approved biopharmaceuticals in the last 5 years. Product and Indication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4915C2" w14:textId="7A128F2C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Pharmaceutical Biotechnology: Book chapter</w:t>
                  </w:r>
                </w:p>
              </w:tc>
            </w:tr>
            <w:tr w:rsidR="00B50D36" w:rsidRPr="00D62C55" w14:paraId="6B7227EB" w14:textId="77777777" w:rsidTr="001A2FDB">
              <w:trPr>
                <w:trHeight w:val="305"/>
              </w:trPr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839363" w14:textId="12300277" w:rsidR="00B50D36" w:rsidRDefault="00B50D36" w:rsidP="00277080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13</w:t>
                  </w:r>
                </w:p>
              </w:tc>
              <w:tc>
                <w:tcPr>
                  <w:tcW w:w="879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369153" w14:textId="2716321E" w:rsidR="00B50D36" w:rsidRPr="00D62C55" w:rsidRDefault="00B50D36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Wiki discussions</w:t>
                  </w:r>
                </w:p>
              </w:tc>
            </w:tr>
            <w:tr w:rsidR="00277080" w:rsidRPr="00D62C55" w14:paraId="67A5B002" w14:textId="77777777" w:rsidTr="00277080">
              <w:trPr>
                <w:trHeight w:val="305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44705E" w14:textId="7300620B" w:rsidR="00277080" w:rsidRPr="00D62C55" w:rsidRDefault="00B50D36" w:rsidP="00277080">
                  <w:pPr>
                    <w:rPr>
                      <w:rFonts w:asciiTheme="majorBidi" w:hAnsiTheme="majorBidi" w:cstheme="majorBidi"/>
                      <w:szCs w:val="20"/>
                      <w:lang w:val="en-AU" w:eastAsia="en-AU"/>
                    </w:rPr>
                  </w:pPr>
                  <w:r>
                    <w:rPr>
                      <w:rFonts w:asciiTheme="majorBidi" w:hAnsiTheme="majorBidi" w:cstheme="majorBidi"/>
                      <w:szCs w:val="20"/>
                      <w:lang w:val="en-AU" w:eastAsia="en-AU"/>
                    </w:rPr>
                    <w:t xml:space="preserve">      </w:t>
                  </w:r>
                  <w:r w:rsidR="00277080">
                    <w:rPr>
                      <w:rFonts w:asciiTheme="majorBidi" w:hAnsiTheme="majorBidi" w:cstheme="majorBidi"/>
                      <w:szCs w:val="20"/>
                      <w:lang w:val="en-AU" w:eastAsia="en-AU"/>
                    </w:rPr>
                    <w:t>14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97B186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FINAL EXAM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822065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219DCE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 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5D381D" w14:textId="77777777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AFC857" w14:textId="142A21BE" w:rsidR="00277080" w:rsidRPr="00D62C55" w:rsidRDefault="00277080" w:rsidP="00277080">
                  <w:pPr>
                    <w:rPr>
                      <w:rFonts w:asciiTheme="majorBidi" w:hAnsiTheme="majorBidi" w:cstheme="majorBidi"/>
                      <w:color w:val="000000"/>
                      <w:szCs w:val="20"/>
                    </w:rPr>
                  </w:pPr>
                  <w:r w:rsidRPr="00D62C55">
                    <w:rPr>
                      <w:rFonts w:asciiTheme="majorBidi" w:hAnsiTheme="majorBidi" w:cstheme="majorBidi"/>
                      <w:color w:val="000000"/>
                      <w:szCs w:val="20"/>
                    </w:rPr>
                    <w:t> </w:t>
                  </w:r>
                </w:p>
              </w:tc>
            </w:tr>
          </w:tbl>
          <w:p w14:paraId="5A5E270C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00F51AB" w14:textId="77777777" w:rsidR="004D364A" w:rsidRDefault="0006104C" w:rsidP="002835B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Teaching methods include: Synchronous lecturing/meeting; Asynchronous lecturing/meeting</w:t>
      </w:r>
    </w:p>
    <w:p w14:paraId="56BCE10A" w14:textId="77777777" w:rsidR="0006104C" w:rsidRPr="0006104C" w:rsidRDefault="0006104C" w:rsidP="002835B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Evaluation methods include: Homework, Quiz, Exam, pre-lab quiz…etc</w:t>
      </w:r>
    </w:p>
    <w:p w14:paraId="27122742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7E78D4A8" w14:textId="77777777" w:rsidR="004D364A" w:rsidRPr="0003236B" w:rsidRDefault="00317090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23</w:t>
      </w:r>
      <w:r w:rsidR="004D364A" w:rsidRPr="0003236B">
        <w:rPr>
          <w:rFonts w:ascii="Times New Roman" w:hAnsi="Times New Roman"/>
          <w:b/>
          <w:bCs/>
          <w:sz w:val="24"/>
        </w:rPr>
        <w:t xml:space="preserve"> Evaluation Methods: </w:t>
      </w:r>
    </w:p>
    <w:p w14:paraId="7C832E62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14:paraId="0FAC827C" w14:textId="77777777" w:rsidTr="00F93F1F">
        <w:tc>
          <w:tcPr>
            <w:tcW w:w="10008" w:type="dxa"/>
          </w:tcPr>
          <w:p w14:paraId="4F976175" w14:textId="77777777" w:rsidR="004D364A" w:rsidRPr="00A81E1C" w:rsidRDefault="004D364A" w:rsidP="00DE602A">
            <w:pPr>
              <w:rPr>
                <w:rFonts w:ascii="Times New Roman" w:hAnsi="Times New Roman"/>
                <w:sz w:val="24"/>
              </w:rPr>
            </w:pPr>
            <w:r w:rsidRPr="00A81E1C">
              <w:rPr>
                <w:rFonts w:ascii="Times New Roman" w:hAnsi="Times New Roman"/>
                <w:sz w:val="24"/>
              </w:rPr>
              <w:t>Opportunities to demonstrate achievement of the ILOs are provided through the following assessment methods and requirements:</w:t>
            </w:r>
          </w:p>
          <w:p w14:paraId="7D82A915" w14:textId="77777777" w:rsidR="004D364A" w:rsidRPr="00A81E1C" w:rsidRDefault="004D364A" w:rsidP="00DE602A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530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1016"/>
              <w:gridCol w:w="2339"/>
              <w:gridCol w:w="1585"/>
              <w:gridCol w:w="1710"/>
            </w:tblGrid>
            <w:tr w:rsidR="00FA7DEA" w:rsidRPr="00A81E1C" w14:paraId="54DD5F92" w14:textId="77777777" w:rsidTr="00530B5A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D73D5" w14:textId="77777777" w:rsidR="00FA7DEA" w:rsidRPr="00A81E1C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Evaluation Activity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166C0" w14:textId="77777777" w:rsidR="00FA7DEA" w:rsidRPr="00A81E1C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Mark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FD2AD" w14:textId="77777777" w:rsidR="00FA7DEA" w:rsidRPr="00A81E1C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Topic(s)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22BA9" w14:textId="77777777" w:rsidR="00FA7DEA" w:rsidRPr="00A81E1C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Period (Week)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1D320" w14:textId="77777777" w:rsidR="00FA7DEA" w:rsidRPr="00A81E1C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Platform</w:t>
                  </w:r>
                </w:p>
              </w:tc>
            </w:tr>
            <w:tr w:rsidR="00FA7DEA" w:rsidRPr="00A81E1C" w14:paraId="6B0E9753" w14:textId="77777777" w:rsidTr="00D447C3">
              <w:trPr>
                <w:trHeight w:val="933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BA841EC" w14:textId="77777777" w:rsidR="00FA7DEA" w:rsidRPr="00A81E1C" w:rsidRDefault="00FA7DEA" w:rsidP="00530B5A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167998" w:rsidRPr="00A81E1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Quizzes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0F5EB6E" w14:textId="1A47EF05" w:rsidR="00FA7DEA" w:rsidRPr="00A81E1C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167998"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  <w:r w:rsidR="00A449F5"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455595A1" w14:textId="4D6EFFA4" w:rsidR="00FA7DEA" w:rsidRPr="00A81E1C" w:rsidRDefault="00D447C3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</w:t>
                  </w: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o be announced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14:paraId="7F5A23F1" w14:textId="77777777" w:rsidR="00FA7DEA" w:rsidRPr="00A81E1C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14:paraId="4021C851" w14:textId="77777777" w:rsidR="00FA7DEA" w:rsidRPr="00A81E1C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0B5A" w:rsidRPr="00A81E1C" w14:paraId="25C8CF29" w14:textId="77777777" w:rsidTr="00530B5A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D04B6E" w14:textId="77777777" w:rsidR="00530B5A" w:rsidRPr="00A81E1C" w:rsidRDefault="00530B5A" w:rsidP="00530B5A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Quiz1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EA939A" w14:textId="77777777" w:rsidR="00530B5A" w:rsidRPr="00A81E1C" w:rsidRDefault="00530B5A" w:rsidP="00530B5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2D5036" w14:textId="77777777" w:rsidR="00530B5A" w:rsidRPr="00A81E1C" w:rsidRDefault="00530B5A" w:rsidP="00530B5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To be announced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6B1C95" w14:textId="77777777" w:rsidR="00530B5A" w:rsidRPr="00A81E1C" w:rsidRDefault="00530B5A" w:rsidP="00530B5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Week 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34485C" w14:textId="77777777" w:rsidR="00530B5A" w:rsidRPr="00A81E1C" w:rsidRDefault="00530B5A" w:rsidP="00530B5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Microsoft forms</w:t>
                  </w:r>
                </w:p>
              </w:tc>
            </w:tr>
            <w:tr w:rsidR="00530B5A" w:rsidRPr="00A81E1C" w14:paraId="7F9B59F7" w14:textId="77777777" w:rsidTr="00530B5A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C0144A" w14:textId="77777777" w:rsidR="00530B5A" w:rsidRPr="00A81E1C" w:rsidRDefault="00530B5A" w:rsidP="00530B5A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Quiz 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D71DCC" w14:textId="77777777" w:rsidR="00530B5A" w:rsidRPr="00A81E1C" w:rsidRDefault="00530B5A" w:rsidP="00530B5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9ED674" w14:textId="77777777" w:rsidR="00530B5A" w:rsidRPr="00A81E1C" w:rsidRDefault="00530B5A" w:rsidP="00530B5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To be announced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95F495" w14:textId="15E58CC2" w:rsidR="00530B5A" w:rsidRPr="00A81E1C" w:rsidRDefault="00530B5A" w:rsidP="00530B5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Week </w:t>
                  </w:r>
                  <w:r w:rsidR="0091668B"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D4ED2B" w14:textId="77777777" w:rsidR="00530B5A" w:rsidRPr="00A81E1C" w:rsidRDefault="00530B5A" w:rsidP="00530B5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Microsoft forms</w:t>
                  </w:r>
                </w:p>
              </w:tc>
            </w:tr>
            <w:tr w:rsidR="004723C9" w:rsidRPr="00A81E1C" w14:paraId="21E95E3F" w14:textId="77777777" w:rsidTr="00A449F5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E9C9A9" w14:textId="49694446" w:rsidR="0091668B" w:rsidRPr="00A81E1C" w:rsidRDefault="004723C9" w:rsidP="0091668B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Quiz </w:t>
                  </w:r>
                  <w:r w:rsidR="0091668B"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EA5740" w14:textId="77777777" w:rsidR="004723C9" w:rsidRPr="00A81E1C" w:rsidRDefault="004723C9" w:rsidP="004723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21F9A9" w14:textId="77777777" w:rsidR="004723C9" w:rsidRPr="00A81E1C" w:rsidRDefault="004723C9" w:rsidP="004723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To be announced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737FD7" w14:textId="77777777" w:rsidR="004723C9" w:rsidRPr="00A81E1C" w:rsidRDefault="004723C9" w:rsidP="004723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Week 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FC44D5" w14:textId="77777777" w:rsidR="004723C9" w:rsidRPr="00A81E1C" w:rsidRDefault="004723C9" w:rsidP="004723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Microsoft forms</w:t>
                  </w:r>
                </w:p>
              </w:tc>
            </w:tr>
            <w:tr w:rsidR="004723C9" w:rsidRPr="00A81E1C" w14:paraId="33072743" w14:textId="77777777" w:rsidTr="00A449F5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D15993" w14:textId="7E64DE1C" w:rsidR="004723C9" w:rsidRPr="00A81E1C" w:rsidRDefault="004723C9" w:rsidP="004723C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Quiz </w:t>
                  </w:r>
                  <w:r w:rsidR="0091668B"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662934" w14:textId="77777777" w:rsidR="004723C9" w:rsidRPr="00A81E1C" w:rsidRDefault="004723C9" w:rsidP="004723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4790B3" w14:textId="77777777" w:rsidR="004723C9" w:rsidRPr="00A81E1C" w:rsidRDefault="004723C9" w:rsidP="004723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To be announced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86F093" w14:textId="45B694C1" w:rsidR="004723C9" w:rsidRPr="00A81E1C" w:rsidRDefault="004723C9" w:rsidP="004723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Week </w:t>
                  </w:r>
                  <w:r w:rsidR="0091668B"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C83789" w14:textId="77777777" w:rsidR="004723C9" w:rsidRPr="00A81E1C" w:rsidRDefault="004723C9" w:rsidP="004723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Microsoft forms</w:t>
                  </w:r>
                </w:p>
              </w:tc>
            </w:tr>
            <w:tr w:rsidR="00A449F5" w:rsidRPr="00A81E1C" w14:paraId="30C01AC3" w14:textId="77777777" w:rsidTr="00A449F5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674C07" w14:textId="77777777" w:rsidR="00A449F5" w:rsidRPr="00A81E1C" w:rsidRDefault="00A449F5" w:rsidP="00A449F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DC8980" w14:textId="77777777" w:rsidR="00A449F5" w:rsidRPr="00A81E1C" w:rsidRDefault="00A449F5" w:rsidP="004723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93CEFC" w14:textId="77777777" w:rsidR="00A449F5" w:rsidRPr="00A81E1C" w:rsidRDefault="00A449F5" w:rsidP="004723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78916E" w14:textId="77777777" w:rsidR="00A449F5" w:rsidRPr="00A81E1C" w:rsidRDefault="00A449F5" w:rsidP="004723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701AC7" w14:textId="77777777" w:rsidR="00A449F5" w:rsidRPr="00A81E1C" w:rsidRDefault="00A449F5" w:rsidP="004723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449F5" w:rsidRPr="00FA7DEA" w14:paraId="54DABCA4" w14:textId="77777777" w:rsidTr="00A81E1C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2415D29E" w14:textId="36C71F71" w:rsidR="00A449F5" w:rsidRPr="00A81E1C" w:rsidRDefault="00A449F5" w:rsidP="00A449F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Wiki 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14:paraId="743DBEA7" w14:textId="08C320B6" w:rsidR="00A449F5" w:rsidRPr="00A81E1C" w:rsidRDefault="00A449F5" w:rsidP="004723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14:paraId="7FC802E7" w14:textId="0BA624DE" w:rsidR="00A449F5" w:rsidRPr="00A81E1C" w:rsidRDefault="00A449F5" w:rsidP="004723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To be announced at week 3 to be submitted at week 12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14:paraId="37244A09" w14:textId="77777777" w:rsidR="00A449F5" w:rsidRPr="00A81E1C" w:rsidRDefault="00A449F5" w:rsidP="004723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14:paraId="06390753" w14:textId="4870ADE9" w:rsidR="00A449F5" w:rsidRPr="00D62C55" w:rsidRDefault="00A449F5" w:rsidP="004723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Moodle</w:t>
                  </w:r>
                </w:p>
              </w:tc>
            </w:tr>
            <w:tr w:rsidR="00A81E1C" w:rsidRPr="00FA7DEA" w14:paraId="3E2CDA6C" w14:textId="77777777" w:rsidTr="00D72B88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</w:tcPr>
                <w:p w14:paraId="71C90761" w14:textId="22CC32BE" w:rsidR="00A81E1C" w:rsidRDefault="00D72B88" w:rsidP="00A449F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Self-</w:t>
                  </w:r>
                  <w:r w:rsid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assessment quiz</w:t>
                  </w:r>
                  <w:r w:rsidR="00B50D3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/forums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</w:tcPr>
                <w:p w14:paraId="482D120B" w14:textId="36ACB6D5" w:rsidR="00A81E1C" w:rsidRDefault="00D72B88" w:rsidP="004723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</w:tcPr>
                <w:p w14:paraId="041A08F1" w14:textId="71DEFC27" w:rsidR="00A81E1C" w:rsidRPr="00D62C55" w:rsidRDefault="00D72B88" w:rsidP="004723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</w:tcPr>
                <w:p w14:paraId="75D5A9F7" w14:textId="77777777" w:rsidR="00A81E1C" w:rsidRPr="00D62C55" w:rsidRDefault="00A81E1C" w:rsidP="004723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</w:tcPr>
                <w:p w14:paraId="20E64D36" w14:textId="7D5F32BD" w:rsidR="00A81E1C" w:rsidRDefault="00D72B88" w:rsidP="004723C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81E1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Moodle</w:t>
                  </w:r>
                </w:p>
              </w:tc>
            </w:tr>
          </w:tbl>
          <w:p w14:paraId="5585F8F4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8167A5A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4160CE73" w14:textId="77777777" w:rsidR="00CE3E14" w:rsidRPr="0003236B" w:rsidRDefault="00840091" w:rsidP="00CE3E14">
      <w:pPr>
        <w:rPr>
          <w:rFonts w:ascii="Times New Roman" w:hAnsi="Times New Roman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 xml:space="preserve">24 </w:t>
      </w:r>
      <w:r w:rsidR="00CE3E14" w:rsidRPr="0003236B">
        <w:rPr>
          <w:rFonts w:ascii="Times New Roman" w:hAnsi="Times New Roman"/>
          <w:b/>
          <w:bCs/>
          <w:sz w:val="24"/>
        </w:rPr>
        <w:t xml:space="preserve"> Course</w:t>
      </w:r>
      <w:proofErr w:type="gramEnd"/>
      <w:r w:rsidR="00CE3E14" w:rsidRPr="0003236B">
        <w:rPr>
          <w:rFonts w:ascii="Times New Roman" w:hAnsi="Times New Roman"/>
          <w:b/>
          <w:bCs/>
          <w:sz w:val="24"/>
        </w:rPr>
        <w:t xml:space="preserve"> Requirements</w:t>
      </w:r>
      <w:r w:rsidR="00310FB2">
        <w:rPr>
          <w:rFonts w:ascii="Times New Roman" w:hAnsi="Times New Roman"/>
          <w:b/>
          <w:bCs/>
          <w:sz w:val="24"/>
        </w:rPr>
        <w:t xml:space="preserve"> (e.g: students should have a computer, internet connection, webcam, account on a specific software/platform…etc)</w:t>
      </w:r>
      <w:r w:rsidR="00CE3E14" w:rsidRPr="0003236B">
        <w:rPr>
          <w:rFonts w:ascii="Times New Roman" w:hAnsi="Times New Roman"/>
          <w:b/>
          <w:bCs/>
          <w:sz w:val="24"/>
        </w:rPr>
        <w:t xml:space="preserve">: </w:t>
      </w:r>
    </w:p>
    <w:p w14:paraId="39DCE001" w14:textId="77777777" w:rsidR="00CE3E14" w:rsidRPr="0003236B" w:rsidRDefault="00CE3E14" w:rsidP="00CE3E14">
      <w:pPr>
        <w:rPr>
          <w:rFonts w:ascii="Times New Roman" w:hAnsi="Times New Roman"/>
          <w:b/>
          <w:bCs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CE3E14" w:rsidRPr="0003236B" w14:paraId="4FDAD692" w14:textId="77777777" w:rsidTr="001463C0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698A521D" w14:textId="77777777" w:rsidR="00CE3E14" w:rsidRPr="0003236B" w:rsidRDefault="00CE3E14" w:rsidP="001463C0">
            <w:pPr>
              <w:rPr>
                <w:rFonts w:ascii="Times New Roman" w:hAnsi="Times New Roman"/>
                <w:sz w:val="24"/>
              </w:rPr>
            </w:pPr>
          </w:p>
          <w:p w14:paraId="7A7D14DF" w14:textId="77777777" w:rsidR="00CE3E14" w:rsidRPr="0003236B" w:rsidRDefault="00F640CC" w:rsidP="00F640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All students should have a computer, internet connection</w:t>
            </w:r>
            <w:r w:rsidR="00074FC3">
              <w:rPr>
                <w:rFonts w:ascii="Times New Roman" w:hAnsi="Times New Roman"/>
                <w:sz w:val="24"/>
              </w:rPr>
              <w:t>, a microphone</w:t>
            </w:r>
            <w:r>
              <w:rPr>
                <w:rFonts w:ascii="Times New Roman" w:hAnsi="Times New Roman"/>
                <w:sz w:val="24"/>
              </w:rPr>
              <w:t xml:space="preserve"> and a webcam</w:t>
            </w:r>
            <w:r w:rsidR="00074FC3">
              <w:rPr>
                <w:rFonts w:ascii="Times New Roman" w:hAnsi="Times New Roman"/>
                <w:sz w:val="24"/>
              </w:rPr>
              <w:t xml:space="preserve"> </w:t>
            </w:r>
          </w:p>
          <w:p w14:paraId="2B96B642" w14:textId="77777777" w:rsidR="00CE3E14" w:rsidRPr="0003236B" w:rsidRDefault="00CE3E14" w:rsidP="001463C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9667BA7" w14:textId="77777777" w:rsidR="00CE3E14" w:rsidRPr="0003236B" w:rsidRDefault="00CE3E14" w:rsidP="00DE602A">
      <w:pPr>
        <w:rPr>
          <w:rFonts w:ascii="Times New Roman" w:hAnsi="Times New Roman"/>
          <w:sz w:val="24"/>
        </w:rPr>
      </w:pPr>
    </w:p>
    <w:p w14:paraId="0BA27CA1" w14:textId="77777777" w:rsidR="004D364A" w:rsidRPr="0003236B" w:rsidRDefault="0016799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25</w:t>
      </w:r>
      <w:r w:rsidR="004D364A" w:rsidRPr="0003236B">
        <w:rPr>
          <w:rFonts w:ascii="Times New Roman" w:hAnsi="Times New Roman"/>
          <w:b/>
          <w:bCs/>
          <w:sz w:val="24"/>
        </w:rPr>
        <w:t>Course Policies:</w:t>
      </w:r>
    </w:p>
    <w:p w14:paraId="7393E07C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14:paraId="5D05D040" w14:textId="77777777" w:rsidTr="00F93F1F">
        <w:tc>
          <w:tcPr>
            <w:tcW w:w="10008" w:type="dxa"/>
          </w:tcPr>
          <w:p w14:paraId="0B17F780" w14:textId="77777777" w:rsidR="003B5326" w:rsidRPr="0055049B" w:rsidRDefault="003B5326" w:rsidP="003B5326">
            <w:pPr>
              <w:spacing w:before="80"/>
              <w:rPr>
                <w:rFonts w:ascii="Cambria" w:hAnsi="Cambria"/>
                <w:bCs/>
                <w:sz w:val="22"/>
                <w:szCs w:val="22"/>
              </w:rPr>
            </w:pPr>
            <w:r w:rsidRPr="0055049B">
              <w:rPr>
                <w:rFonts w:ascii="Cambria" w:hAnsi="Cambria"/>
                <w:bCs/>
                <w:sz w:val="22"/>
                <w:szCs w:val="22"/>
              </w:rPr>
              <w:t>A- Attendance policies:</w:t>
            </w:r>
            <w:r w:rsidR="003D4F33" w:rsidRPr="0055049B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="00074FC3" w:rsidRPr="0055049B">
              <w:rPr>
                <w:rFonts w:ascii="Cambria" w:hAnsi="Cambria"/>
                <w:bCs/>
                <w:sz w:val="22"/>
                <w:szCs w:val="22"/>
              </w:rPr>
              <w:t>Students are allowed up to 4 absence</w:t>
            </w:r>
            <w:r w:rsidR="008E65B3" w:rsidRPr="0055049B">
              <w:rPr>
                <w:rFonts w:ascii="Cambria" w:hAnsi="Cambria"/>
                <w:bCs/>
                <w:sz w:val="22"/>
                <w:szCs w:val="22"/>
              </w:rPr>
              <w:t xml:space="preserve">s </w:t>
            </w:r>
          </w:p>
          <w:p w14:paraId="317EA61E" w14:textId="77777777" w:rsidR="003B5326" w:rsidRPr="0055049B" w:rsidRDefault="003B5326" w:rsidP="003B5326">
            <w:pPr>
              <w:spacing w:before="80" w:after="120"/>
              <w:rPr>
                <w:rFonts w:ascii="Cambria" w:hAnsi="Cambria"/>
                <w:bCs/>
                <w:sz w:val="22"/>
                <w:szCs w:val="22"/>
              </w:rPr>
            </w:pPr>
          </w:p>
          <w:p w14:paraId="62B7A4B6" w14:textId="77777777" w:rsidR="003B5326" w:rsidRPr="0055049B" w:rsidRDefault="003B5326" w:rsidP="003B5326">
            <w:pPr>
              <w:spacing w:before="80" w:after="120"/>
              <w:rPr>
                <w:rStyle w:val="hps"/>
                <w:rFonts w:ascii="Cambria" w:hAnsi="Cambria"/>
                <w:bCs/>
                <w:sz w:val="22"/>
                <w:szCs w:val="22"/>
              </w:rPr>
            </w:pPr>
            <w:r w:rsidRPr="0055049B">
              <w:rPr>
                <w:rFonts w:ascii="Cambria" w:hAnsi="Cambria"/>
                <w:bCs/>
                <w:sz w:val="22"/>
                <w:szCs w:val="22"/>
              </w:rPr>
              <w:t xml:space="preserve">B- </w:t>
            </w:r>
            <w:r w:rsidRPr="0055049B">
              <w:rPr>
                <w:rStyle w:val="hps"/>
                <w:rFonts w:ascii="Cambria" w:hAnsi="Cambria"/>
                <w:bCs/>
                <w:sz w:val="22"/>
                <w:szCs w:val="22"/>
              </w:rPr>
              <w:t>Absences from</w:t>
            </w:r>
            <w:r w:rsidRPr="0055049B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55049B">
              <w:rPr>
                <w:rStyle w:val="hps"/>
                <w:rFonts w:ascii="Cambria" w:hAnsi="Cambria"/>
                <w:bCs/>
                <w:sz w:val="22"/>
                <w:szCs w:val="22"/>
              </w:rPr>
              <w:t>exams and</w:t>
            </w:r>
            <w:r w:rsidRPr="0055049B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55049B">
              <w:rPr>
                <w:rStyle w:val="hps"/>
                <w:rFonts w:ascii="Cambria" w:hAnsi="Cambria"/>
                <w:bCs/>
                <w:sz w:val="22"/>
                <w:szCs w:val="22"/>
              </w:rPr>
              <w:t>handing</w:t>
            </w:r>
            <w:r w:rsidRPr="0055049B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55049B">
              <w:rPr>
                <w:rStyle w:val="hps"/>
                <w:rFonts w:ascii="Cambria" w:hAnsi="Cambria"/>
                <w:bCs/>
                <w:sz w:val="22"/>
                <w:szCs w:val="22"/>
              </w:rPr>
              <w:t>in</w:t>
            </w:r>
            <w:r w:rsidRPr="0055049B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55049B">
              <w:rPr>
                <w:rStyle w:val="hps"/>
                <w:rFonts w:ascii="Cambria" w:hAnsi="Cambria"/>
                <w:bCs/>
                <w:sz w:val="22"/>
                <w:szCs w:val="22"/>
              </w:rPr>
              <w:t>assignments</w:t>
            </w:r>
            <w:r w:rsidRPr="0055049B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55049B">
              <w:rPr>
                <w:rStyle w:val="hps"/>
                <w:rFonts w:ascii="Cambria" w:hAnsi="Cambria"/>
                <w:bCs/>
                <w:sz w:val="22"/>
                <w:szCs w:val="22"/>
              </w:rPr>
              <w:t>on time:</w:t>
            </w:r>
          </w:p>
          <w:p w14:paraId="3A36D5D3" w14:textId="77777777" w:rsidR="003B5326" w:rsidRPr="0055049B" w:rsidRDefault="003B5326" w:rsidP="003B5326">
            <w:pPr>
              <w:pStyle w:val="ListParagraph"/>
              <w:numPr>
                <w:ilvl w:val="0"/>
                <w:numId w:val="8"/>
              </w:numPr>
              <w:spacing w:before="80" w:after="120"/>
              <w:rPr>
                <w:rStyle w:val="hps"/>
                <w:rFonts w:ascii="Cambria" w:hAnsi="Cambria"/>
                <w:bCs/>
                <w:sz w:val="22"/>
                <w:szCs w:val="22"/>
              </w:rPr>
            </w:pPr>
            <w:r w:rsidRPr="0055049B">
              <w:rPr>
                <w:rStyle w:val="hps"/>
                <w:rFonts w:ascii="Cambria" w:hAnsi="Cambria"/>
                <w:bCs/>
                <w:sz w:val="22"/>
                <w:szCs w:val="22"/>
              </w:rPr>
              <w:lastRenderedPageBreak/>
              <w:t>Midterm quiz: a justified excuse should be submitted and accepted by the instructor in order to be eligible for a makeup.</w:t>
            </w:r>
          </w:p>
          <w:p w14:paraId="64B5D538" w14:textId="77777777" w:rsidR="003B5326" w:rsidRPr="0055049B" w:rsidRDefault="003B5326" w:rsidP="003B5326">
            <w:pPr>
              <w:pStyle w:val="ListParagraph"/>
              <w:numPr>
                <w:ilvl w:val="0"/>
                <w:numId w:val="8"/>
              </w:numPr>
              <w:spacing w:before="80" w:after="120"/>
              <w:rPr>
                <w:rStyle w:val="hps"/>
                <w:rFonts w:ascii="Cambria" w:hAnsi="Cambria"/>
                <w:bCs/>
                <w:sz w:val="22"/>
                <w:szCs w:val="22"/>
              </w:rPr>
            </w:pPr>
            <w:r w:rsidRPr="0055049B">
              <w:rPr>
                <w:rStyle w:val="hps"/>
                <w:rFonts w:ascii="Cambria" w:hAnsi="Cambria"/>
                <w:bCs/>
                <w:sz w:val="22"/>
                <w:szCs w:val="22"/>
              </w:rPr>
              <w:t>Final Exam: a justified excuse should be submitted and accepted by the Dean in order to be eligible for and "incomplete" exam.</w:t>
            </w:r>
          </w:p>
          <w:p w14:paraId="2EC1AFD1" w14:textId="77777777" w:rsidR="003B5326" w:rsidRPr="0055049B" w:rsidRDefault="003B5326" w:rsidP="003B5326">
            <w:pPr>
              <w:spacing w:before="80" w:after="120"/>
              <w:rPr>
                <w:rStyle w:val="hps"/>
                <w:rFonts w:ascii="Cambria" w:hAnsi="Cambria"/>
                <w:bCs/>
                <w:sz w:val="22"/>
                <w:szCs w:val="22"/>
              </w:rPr>
            </w:pPr>
            <w:r w:rsidRPr="0055049B">
              <w:rPr>
                <w:rStyle w:val="hps"/>
                <w:rFonts w:ascii="Cambria" w:hAnsi="Cambria"/>
                <w:bCs/>
                <w:sz w:val="22"/>
                <w:szCs w:val="22"/>
              </w:rPr>
              <w:t>C- Health and safety</w:t>
            </w:r>
            <w:r w:rsidRPr="0055049B">
              <w:rPr>
                <w:rStyle w:val="shorttext"/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55049B">
              <w:rPr>
                <w:rStyle w:val="hps"/>
                <w:rFonts w:ascii="Cambria" w:hAnsi="Cambria"/>
                <w:bCs/>
                <w:sz w:val="22"/>
                <w:szCs w:val="22"/>
              </w:rPr>
              <w:t>procedures:</w:t>
            </w:r>
          </w:p>
          <w:p w14:paraId="5782C309" w14:textId="77777777" w:rsidR="003B5326" w:rsidRPr="0055049B" w:rsidRDefault="003B5326" w:rsidP="003B5326">
            <w:pPr>
              <w:spacing w:before="80" w:after="120"/>
              <w:rPr>
                <w:rStyle w:val="hps"/>
                <w:rFonts w:ascii="Cambria" w:hAnsi="Cambria"/>
                <w:bCs/>
                <w:sz w:val="22"/>
                <w:szCs w:val="22"/>
              </w:rPr>
            </w:pPr>
            <w:r w:rsidRPr="0055049B">
              <w:rPr>
                <w:rStyle w:val="hps"/>
                <w:rFonts w:ascii="Cambria" w:hAnsi="Cambria"/>
                <w:bCs/>
                <w:sz w:val="22"/>
                <w:szCs w:val="22"/>
              </w:rPr>
              <w:t>D- Honesty policy regarding cheating, plagiarism, misbehavior:</w:t>
            </w:r>
          </w:p>
          <w:p w14:paraId="4E810F81" w14:textId="37BA56DB" w:rsidR="003B5326" w:rsidRPr="0055049B" w:rsidRDefault="003B5326" w:rsidP="003B5326">
            <w:pPr>
              <w:rPr>
                <w:rFonts w:ascii="Cambria" w:hAnsi="Cambria"/>
                <w:sz w:val="22"/>
                <w:szCs w:val="22"/>
              </w:rPr>
            </w:pPr>
            <w:r w:rsidRPr="0055049B">
              <w:rPr>
                <w:rFonts w:ascii="Cambria" w:hAnsi="Cambria"/>
                <w:sz w:val="22"/>
                <w:szCs w:val="22"/>
              </w:rPr>
              <w:t xml:space="preserve">The participation, the commitment of cheating, plagiarism or </w:t>
            </w:r>
            <w:r w:rsidR="007F39F9" w:rsidRPr="0055049B">
              <w:rPr>
                <w:rFonts w:ascii="Cambria" w:hAnsi="Cambria"/>
                <w:sz w:val="22"/>
                <w:szCs w:val="22"/>
              </w:rPr>
              <w:t>misbehavior</w:t>
            </w:r>
            <w:r w:rsidRPr="0055049B">
              <w:rPr>
                <w:rFonts w:ascii="Cambria" w:hAnsi="Cambria"/>
                <w:sz w:val="22"/>
                <w:szCs w:val="22"/>
              </w:rPr>
              <w:t xml:space="preserve"> will lead to applying all following penalties together</w:t>
            </w:r>
          </w:p>
          <w:p w14:paraId="483C9C88" w14:textId="77777777" w:rsidR="003B5326" w:rsidRPr="0055049B" w:rsidRDefault="003B5326" w:rsidP="003B5326">
            <w:pPr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 w:rsidRPr="0055049B">
              <w:rPr>
                <w:rFonts w:ascii="Cambria" w:hAnsi="Cambria"/>
                <w:sz w:val="22"/>
                <w:szCs w:val="22"/>
              </w:rPr>
              <w:t>Failing the subject he/she cheated at</w:t>
            </w:r>
          </w:p>
          <w:p w14:paraId="584DF0FC" w14:textId="77777777" w:rsidR="003B5326" w:rsidRPr="0055049B" w:rsidRDefault="003B5326" w:rsidP="003B5326">
            <w:pPr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 w:rsidRPr="0055049B">
              <w:rPr>
                <w:rFonts w:ascii="Cambria" w:hAnsi="Cambria"/>
                <w:sz w:val="22"/>
                <w:szCs w:val="22"/>
              </w:rPr>
              <w:t>Failing the other subjects taken in the same course</w:t>
            </w:r>
          </w:p>
          <w:p w14:paraId="4122DCBF" w14:textId="77777777" w:rsidR="003B5326" w:rsidRPr="0055049B" w:rsidRDefault="003B5326" w:rsidP="003B5326">
            <w:pPr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 w:rsidRPr="0055049B">
              <w:rPr>
                <w:rFonts w:ascii="Cambria" w:hAnsi="Cambria"/>
                <w:sz w:val="22"/>
                <w:szCs w:val="22"/>
              </w:rPr>
              <w:t xml:space="preserve">Not allowed to register for the next semester </w:t>
            </w:r>
          </w:p>
          <w:p w14:paraId="717B661F" w14:textId="77777777" w:rsidR="003B5326" w:rsidRPr="00875004" w:rsidRDefault="003B5326" w:rsidP="003B5326">
            <w:pPr>
              <w:ind w:left="1080"/>
              <w:rPr>
                <w:rStyle w:val="hps"/>
                <w:rFonts w:ascii="Cambria" w:hAnsi="Cambria"/>
                <w:sz w:val="22"/>
                <w:szCs w:val="22"/>
              </w:rPr>
            </w:pPr>
            <w:r w:rsidRPr="0055049B">
              <w:rPr>
                <w:rFonts w:ascii="Cambria" w:hAnsi="Cambria"/>
                <w:sz w:val="22"/>
                <w:szCs w:val="22"/>
              </w:rPr>
              <w:t>The summer semester is not considered as a semester.</w:t>
            </w:r>
          </w:p>
          <w:p w14:paraId="2609B231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31307E8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4C233542" w14:textId="77777777" w:rsidR="004D364A" w:rsidRPr="0003236B" w:rsidRDefault="004D364A" w:rsidP="00000F28">
      <w:pPr>
        <w:numPr>
          <w:ilvl w:val="0"/>
          <w:numId w:val="12"/>
        </w:numPr>
        <w:rPr>
          <w:rFonts w:ascii="Times New Roman" w:hAnsi="Times New Roman"/>
          <w:b/>
          <w:bCs/>
          <w:sz w:val="24"/>
        </w:rPr>
      </w:pPr>
      <w:r w:rsidRPr="0003236B">
        <w:rPr>
          <w:rFonts w:ascii="Times New Roman" w:hAnsi="Times New Roman"/>
          <w:b/>
          <w:bCs/>
          <w:sz w:val="24"/>
        </w:rPr>
        <w:t xml:space="preserve">References: </w:t>
      </w:r>
    </w:p>
    <w:p w14:paraId="7DBF06FB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03236B" w14:paraId="62901224" w14:textId="77777777" w:rsidTr="00F93F1F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BB81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39D50221" w14:textId="77777777" w:rsidR="00F640CC" w:rsidRPr="005472E9" w:rsidRDefault="00F640CC" w:rsidP="00000F28">
            <w:pPr>
              <w:numPr>
                <w:ilvl w:val="0"/>
                <w:numId w:val="13"/>
              </w:numPr>
              <w:rPr>
                <w:rFonts w:ascii="Cambria" w:hAnsi="Cambria"/>
                <w:szCs w:val="20"/>
              </w:rPr>
            </w:pPr>
            <w:r w:rsidRPr="005472E9">
              <w:rPr>
                <w:rFonts w:ascii="Cambria" w:hAnsi="Cambria"/>
                <w:szCs w:val="20"/>
              </w:rPr>
              <w:t>Required book (s), assigned reading and audio-visuals:</w:t>
            </w:r>
          </w:p>
          <w:p w14:paraId="3BBF83A8" w14:textId="77777777" w:rsidR="00F640CC" w:rsidRPr="005472E9" w:rsidRDefault="00F640CC" w:rsidP="00F640CC">
            <w:pPr>
              <w:rPr>
                <w:rFonts w:ascii="Cambria" w:hAnsi="Cambria"/>
                <w:szCs w:val="20"/>
              </w:rPr>
            </w:pPr>
          </w:p>
          <w:p w14:paraId="3D2A8B70" w14:textId="77777777" w:rsidR="00F640CC" w:rsidRPr="00000F28" w:rsidRDefault="00F640CC" w:rsidP="00000F28">
            <w:pPr>
              <w:numPr>
                <w:ilvl w:val="0"/>
                <w:numId w:val="6"/>
              </w:numPr>
              <w:rPr>
                <w:rFonts w:ascii="Cambria" w:hAnsi="Cambria"/>
                <w:szCs w:val="20"/>
                <w:shd w:val="clear" w:color="auto" w:fill="FFFFFF"/>
              </w:rPr>
            </w:pPr>
            <w:r w:rsidRPr="00CD04EA">
              <w:rPr>
                <w:rFonts w:ascii="Cambria" w:hAnsi="Cambria"/>
                <w:szCs w:val="20"/>
              </w:rPr>
              <w:t xml:space="preserve">Applied biopharmaceutics and pharmacokinetics, Shargel and Yu, </w:t>
            </w:r>
            <w:r w:rsidR="00351E84">
              <w:rPr>
                <w:rFonts w:ascii="Cambria" w:hAnsi="Cambria"/>
                <w:szCs w:val="20"/>
              </w:rPr>
              <w:t>7</w:t>
            </w:r>
            <w:r w:rsidRPr="00CD04EA">
              <w:rPr>
                <w:rFonts w:ascii="Cambria" w:hAnsi="Cambria"/>
                <w:szCs w:val="20"/>
                <w:vertAlign w:val="superscript"/>
              </w:rPr>
              <w:t>th</w:t>
            </w:r>
            <w:r w:rsidRPr="00CD04EA">
              <w:rPr>
                <w:rFonts w:ascii="Cambria" w:hAnsi="Cambria"/>
                <w:szCs w:val="20"/>
              </w:rPr>
              <w:t xml:space="preserve"> edition, 201</w:t>
            </w:r>
            <w:r w:rsidR="00351E84">
              <w:rPr>
                <w:rFonts w:ascii="Cambria" w:hAnsi="Cambria"/>
                <w:szCs w:val="20"/>
              </w:rPr>
              <w:t>6</w:t>
            </w:r>
            <w:r w:rsidRPr="00CD04EA">
              <w:rPr>
                <w:rFonts w:ascii="Cambria" w:hAnsi="Cambria"/>
                <w:szCs w:val="20"/>
              </w:rPr>
              <w:t xml:space="preserve">, McGraw-Hill Medical, </w:t>
            </w:r>
            <w:r w:rsidR="00351E84" w:rsidRPr="00351E84">
              <w:rPr>
                <w:rStyle w:val="a-color-secondary"/>
                <w:rFonts w:ascii="Cambria" w:hAnsi="Cambria"/>
                <w:szCs w:val="20"/>
                <w:shd w:val="clear" w:color="auto" w:fill="FFFFFF"/>
              </w:rPr>
              <w:t>ISBN-</w:t>
            </w:r>
            <w:proofErr w:type="gramStart"/>
            <w:r w:rsidR="00351E84" w:rsidRPr="00351E84">
              <w:rPr>
                <w:rStyle w:val="a-color-secondary"/>
                <w:rFonts w:ascii="Cambria" w:hAnsi="Cambria"/>
                <w:szCs w:val="20"/>
                <w:shd w:val="clear" w:color="auto" w:fill="FFFFFF"/>
              </w:rPr>
              <w:t>10 :</w:t>
            </w:r>
            <w:proofErr w:type="gramEnd"/>
            <w:r w:rsidR="00351E84" w:rsidRPr="00351E84">
              <w:rPr>
                <w:rStyle w:val="a-color-secondary"/>
                <w:rFonts w:ascii="Cambria" w:hAnsi="Cambria"/>
                <w:szCs w:val="20"/>
                <w:shd w:val="clear" w:color="auto" w:fill="FFFFFF"/>
              </w:rPr>
              <w:t xml:space="preserve"> 0071830936</w:t>
            </w:r>
            <w:r w:rsidR="00351E84">
              <w:rPr>
                <w:rStyle w:val="a-color-secondary"/>
                <w:rFonts w:ascii="Cambria" w:hAnsi="Cambria"/>
                <w:szCs w:val="20"/>
                <w:shd w:val="clear" w:color="auto" w:fill="FFFFFF"/>
              </w:rPr>
              <w:t xml:space="preserve">  </w:t>
            </w:r>
            <w:r w:rsidRPr="00351E84">
              <w:rPr>
                <w:rFonts w:ascii="Cambria" w:hAnsi="Cambria"/>
                <w:color w:val="111111"/>
                <w:szCs w:val="20"/>
                <w:shd w:val="clear" w:color="auto" w:fill="FFFFFF"/>
              </w:rPr>
              <w:t>(Main reference)</w:t>
            </w:r>
          </w:p>
          <w:p w14:paraId="24342580" w14:textId="77777777" w:rsidR="00000F28" w:rsidRPr="005472E9" w:rsidRDefault="00000F28" w:rsidP="00000F28">
            <w:pPr>
              <w:numPr>
                <w:ilvl w:val="0"/>
                <w:numId w:val="13"/>
              </w:num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Additional</w:t>
            </w:r>
            <w:r w:rsidRPr="005472E9">
              <w:rPr>
                <w:rFonts w:ascii="Cambria" w:hAnsi="Cambria"/>
                <w:szCs w:val="20"/>
              </w:rPr>
              <w:t xml:space="preserve"> book (s), assigned reading and audio-visuals:</w:t>
            </w:r>
          </w:p>
          <w:p w14:paraId="7F8F62DB" w14:textId="77777777" w:rsidR="00000F28" w:rsidRPr="00351E84" w:rsidRDefault="00000F28" w:rsidP="00000F28">
            <w:pPr>
              <w:rPr>
                <w:rFonts w:ascii="Cambria" w:hAnsi="Cambria"/>
                <w:szCs w:val="20"/>
                <w:shd w:val="clear" w:color="auto" w:fill="FFFFFF"/>
              </w:rPr>
            </w:pPr>
          </w:p>
          <w:p w14:paraId="3AD07713" w14:textId="77777777" w:rsidR="006D5E1F" w:rsidRPr="006D5E1F" w:rsidRDefault="00351E84" w:rsidP="00000F28">
            <w:pPr>
              <w:numPr>
                <w:ilvl w:val="0"/>
                <w:numId w:val="6"/>
              </w:numPr>
              <w:rPr>
                <w:rFonts w:ascii="Cambria" w:hAnsi="Cambria"/>
                <w:lang w:bidi="ar-JO"/>
              </w:rPr>
            </w:pPr>
            <w:r w:rsidRPr="00351E84">
              <w:rPr>
                <w:rFonts w:ascii="Cambria" w:hAnsi="Cambria"/>
              </w:rPr>
              <w:t>Aulton's Pharmaceutics</w:t>
            </w:r>
            <w:r w:rsidR="006D5E1F">
              <w:rPr>
                <w:rFonts w:ascii="Cambria" w:hAnsi="Cambria"/>
              </w:rPr>
              <w:t xml:space="preserve"> </w:t>
            </w:r>
            <w:r w:rsidR="006D5E1F" w:rsidRPr="006D5E1F">
              <w:rPr>
                <w:rFonts w:ascii="Cambria" w:hAnsi="Cambria"/>
              </w:rPr>
              <w:t>Michael Aulton</w:t>
            </w:r>
            <w:r w:rsidR="006D5E1F">
              <w:rPr>
                <w:rFonts w:ascii="Cambria" w:hAnsi="Cambria"/>
              </w:rPr>
              <w:t xml:space="preserve"> and </w:t>
            </w:r>
            <w:r w:rsidR="006D5E1F" w:rsidRPr="006D5E1F">
              <w:rPr>
                <w:rFonts w:ascii="Cambria" w:hAnsi="Cambria"/>
              </w:rPr>
              <w:t>Kevin Taylor</w:t>
            </w:r>
            <w:r w:rsidR="00F640CC" w:rsidRPr="00351E84">
              <w:rPr>
                <w:rFonts w:ascii="Cambria" w:hAnsi="Cambria"/>
              </w:rPr>
              <w:t xml:space="preserve">, </w:t>
            </w:r>
            <w:r w:rsidRPr="00351E84">
              <w:rPr>
                <w:rFonts w:ascii="Cambria" w:hAnsi="Cambria"/>
              </w:rPr>
              <w:t>5</w:t>
            </w:r>
            <w:r w:rsidR="00F640CC" w:rsidRPr="00351E84">
              <w:rPr>
                <w:rFonts w:ascii="Cambria" w:hAnsi="Cambria"/>
                <w:vertAlign w:val="superscript"/>
              </w:rPr>
              <w:t xml:space="preserve">st </w:t>
            </w:r>
            <w:r w:rsidR="00F640CC" w:rsidRPr="00351E84">
              <w:rPr>
                <w:rFonts w:ascii="Cambria" w:hAnsi="Cambria"/>
              </w:rPr>
              <w:t xml:space="preserve">edition, </w:t>
            </w:r>
            <w:r w:rsidRPr="00351E84">
              <w:rPr>
                <w:rFonts w:ascii="Cambria" w:hAnsi="Cambria"/>
              </w:rPr>
              <w:t>2</w:t>
            </w:r>
            <w:r>
              <w:t>018</w:t>
            </w:r>
          </w:p>
          <w:p w14:paraId="6A74F622" w14:textId="77777777" w:rsidR="006D5E1F" w:rsidRPr="006D5E1F" w:rsidRDefault="00F640CC" w:rsidP="00000F28">
            <w:pPr>
              <w:numPr>
                <w:ilvl w:val="0"/>
                <w:numId w:val="6"/>
              </w:numPr>
              <w:rPr>
                <w:rFonts w:ascii="Cambria" w:hAnsi="Cambria"/>
                <w:lang w:bidi="ar-JO"/>
              </w:rPr>
            </w:pPr>
            <w:r w:rsidRPr="006D5E1F">
              <w:rPr>
                <w:rFonts w:ascii="Cambria" w:hAnsi="Cambria"/>
                <w:szCs w:val="20"/>
              </w:rPr>
              <w:t xml:space="preserve">Physiological Pharmaceutics: Barriers to Drug </w:t>
            </w:r>
            <w:proofErr w:type="gramStart"/>
            <w:r w:rsidRPr="006D5E1F">
              <w:rPr>
                <w:rFonts w:ascii="Cambria" w:hAnsi="Cambria"/>
                <w:szCs w:val="20"/>
              </w:rPr>
              <w:t xml:space="preserve">Absorption,   </w:t>
            </w:r>
            <w:proofErr w:type="gramEnd"/>
            <w:r w:rsidRPr="006D5E1F">
              <w:rPr>
                <w:rFonts w:ascii="Cambria" w:hAnsi="Cambria"/>
                <w:szCs w:val="20"/>
              </w:rPr>
              <w:t>Neena Washington, Clive Washington, Clive Wilson, 2</w:t>
            </w:r>
            <w:r w:rsidRPr="006D5E1F">
              <w:rPr>
                <w:rFonts w:ascii="Cambria" w:hAnsi="Cambria"/>
                <w:szCs w:val="20"/>
                <w:vertAlign w:val="superscript"/>
              </w:rPr>
              <w:t>nd</w:t>
            </w:r>
            <w:r w:rsidRPr="006D5E1F">
              <w:rPr>
                <w:rFonts w:ascii="Cambria" w:hAnsi="Cambria"/>
                <w:szCs w:val="20"/>
              </w:rPr>
              <w:t xml:space="preserve"> edition, Taylor and Francis, 2001. ISBN: 0-748-40610-7</w:t>
            </w:r>
          </w:p>
          <w:p w14:paraId="24135536" w14:textId="77777777" w:rsidR="00D8702F" w:rsidRPr="00D8702F" w:rsidRDefault="00F640CC" w:rsidP="00000F28">
            <w:pPr>
              <w:numPr>
                <w:ilvl w:val="0"/>
                <w:numId w:val="6"/>
              </w:numPr>
              <w:rPr>
                <w:rFonts w:ascii="Cambria" w:hAnsi="Cambria"/>
                <w:lang w:bidi="ar-JO"/>
              </w:rPr>
            </w:pPr>
            <w:r w:rsidRPr="006D5E1F">
              <w:rPr>
                <w:rFonts w:ascii="Cambria" w:hAnsi="Cambria"/>
                <w:szCs w:val="20"/>
              </w:rPr>
              <w:t xml:space="preserve">Essentials of Biopharmaceutics and Pharmacokinetics, </w:t>
            </w:r>
            <w:r w:rsidRPr="006D5E1F">
              <w:rPr>
                <w:rFonts w:ascii="Cambria" w:hAnsi="Cambria"/>
                <w:color w:val="333333"/>
                <w:szCs w:val="20"/>
                <w:shd w:val="clear" w:color="auto" w:fill="FFFFFF"/>
              </w:rPr>
              <w:t>Ashutosh Kar, 2011, Elsevier. ISBN: 978-81-312-2639-1</w:t>
            </w:r>
          </w:p>
          <w:p w14:paraId="14B8D0D0" w14:textId="7D67995F" w:rsidR="00F640CC" w:rsidRPr="0055049B" w:rsidRDefault="00F640CC" w:rsidP="00000F28">
            <w:pPr>
              <w:numPr>
                <w:ilvl w:val="0"/>
                <w:numId w:val="6"/>
              </w:numPr>
              <w:rPr>
                <w:rFonts w:ascii="Cambria" w:hAnsi="Cambria"/>
                <w:lang w:bidi="ar-JO"/>
              </w:rPr>
            </w:pPr>
            <w:r w:rsidRPr="00D8702F">
              <w:rPr>
                <w:rFonts w:ascii="Cambria" w:hAnsi="Cambria"/>
                <w:szCs w:val="20"/>
              </w:rPr>
              <w:t xml:space="preserve">Principles and applications of biopharmaceutics and pharmacokinetic, Tipnis &amp; Bajaj, 2008. </w:t>
            </w:r>
            <w:r w:rsidRPr="00D8702F">
              <w:rPr>
                <w:rFonts w:ascii="Cambria" w:hAnsi="Cambria"/>
                <w:color w:val="000000"/>
                <w:szCs w:val="20"/>
                <w:shd w:val="clear" w:color="auto" w:fill="FFFFFF"/>
              </w:rPr>
              <w:t>Career Publications, ISBN: 9788188739141</w:t>
            </w:r>
          </w:p>
          <w:p w14:paraId="6E530A1C" w14:textId="0279B902" w:rsidR="0055049B" w:rsidRDefault="0055049B" w:rsidP="0055049B">
            <w:pPr>
              <w:numPr>
                <w:ilvl w:val="0"/>
                <w:numId w:val="6"/>
              </w:numPr>
              <w:rPr>
                <w:rFonts w:ascii="Cambria" w:hAnsi="Cambria"/>
                <w:lang w:bidi="ar-JO"/>
              </w:rPr>
            </w:pPr>
            <w:r w:rsidRPr="0055049B">
              <w:rPr>
                <w:rFonts w:ascii="Cambria" w:hAnsi="Cambria"/>
                <w:lang w:bidi="ar-JO"/>
              </w:rPr>
              <w:t>Biopharmaceutics Applications in Drug Development</w:t>
            </w:r>
            <w:r>
              <w:rPr>
                <w:rFonts w:ascii="Cambria" w:hAnsi="Cambria"/>
                <w:lang w:bidi="ar-JO"/>
              </w:rPr>
              <w:t xml:space="preserve">, </w:t>
            </w:r>
            <w:r w:rsidRPr="0055049B">
              <w:rPr>
                <w:rFonts w:ascii="Cambria" w:hAnsi="Cambria"/>
                <w:lang w:bidi="ar-JO"/>
              </w:rPr>
              <w:t xml:space="preserve">Rajesh </w:t>
            </w:r>
            <w:proofErr w:type="gramStart"/>
            <w:r w:rsidRPr="0055049B">
              <w:rPr>
                <w:rFonts w:ascii="Cambria" w:hAnsi="Cambria"/>
                <w:lang w:bidi="ar-JO"/>
              </w:rPr>
              <w:t>Krishna ,</w:t>
            </w:r>
            <w:proofErr w:type="gramEnd"/>
            <w:r w:rsidRPr="0055049B">
              <w:rPr>
                <w:rFonts w:ascii="Cambria" w:hAnsi="Cambria"/>
                <w:lang w:bidi="ar-JO"/>
              </w:rPr>
              <w:t xml:space="preserve">  Lawrence Yu</w:t>
            </w:r>
            <w:r>
              <w:rPr>
                <w:rFonts w:ascii="Cambria" w:hAnsi="Cambria"/>
                <w:lang w:bidi="ar-JO"/>
              </w:rPr>
              <w:t xml:space="preserve">, 2008, </w:t>
            </w:r>
            <w:r w:rsidRPr="0055049B">
              <w:rPr>
                <w:rFonts w:ascii="Cambria" w:hAnsi="Cambria"/>
                <w:lang w:bidi="ar-JO"/>
              </w:rPr>
              <w:t>ISBN10 0387723781</w:t>
            </w:r>
          </w:p>
          <w:p w14:paraId="12BB3CFF" w14:textId="6CCDAED3" w:rsidR="00A503DB" w:rsidRPr="0055049B" w:rsidRDefault="00A503DB" w:rsidP="0055049B">
            <w:pPr>
              <w:numPr>
                <w:ilvl w:val="0"/>
                <w:numId w:val="6"/>
              </w:numPr>
              <w:rPr>
                <w:rFonts w:ascii="Cambria" w:hAnsi="Cambria"/>
                <w:lang w:bidi="ar-JO"/>
              </w:rPr>
            </w:pPr>
            <w:r w:rsidRPr="00A503DB">
              <w:rPr>
                <w:rFonts w:ascii="Cambria" w:hAnsi="Cambria"/>
                <w:lang w:bidi="ar-JO"/>
              </w:rPr>
              <w:t>Passive and Active Drug Targeting: Drug Delivery to Tumors as an Example</w:t>
            </w:r>
            <w:r>
              <w:rPr>
                <w:rFonts w:ascii="Cambria" w:hAnsi="Cambria"/>
                <w:lang w:bidi="ar-JO"/>
              </w:rPr>
              <w:t xml:space="preserve"> </w:t>
            </w:r>
            <w:r w:rsidRPr="00A503DB">
              <w:rPr>
                <w:rFonts w:ascii="Cambria" w:hAnsi="Cambria"/>
                <w:lang w:bidi="ar-JO"/>
              </w:rPr>
              <w:t>Torchilin V.P. (2010). In: Schäfer-Korting M. (eds) Drug Delivery. Handbook of Experimental Pharmacology, vol 197. Springer, Berlin, Heidelberg. https://doi.org/10.1007/978-3-642-00477-3_1</w:t>
            </w:r>
          </w:p>
          <w:p w14:paraId="0A73C0DC" w14:textId="02B7D893" w:rsidR="0055049B" w:rsidRPr="00D8702F" w:rsidRDefault="0055049B" w:rsidP="0055049B">
            <w:pPr>
              <w:ind w:left="360"/>
              <w:rPr>
                <w:rFonts w:ascii="Cambria" w:hAnsi="Cambria"/>
                <w:lang w:bidi="ar-JO"/>
              </w:rPr>
            </w:pPr>
          </w:p>
          <w:p w14:paraId="112F6706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C14DB6D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p w14:paraId="5732B119" w14:textId="77777777" w:rsidR="004D364A" w:rsidRPr="0003236B" w:rsidRDefault="00840091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27</w:t>
      </w:r>
      <w:r w:rsidR="004D364A" w:rsidRPr="0003236B">
        <w:rPr>
          <w:rFonts w:ascii="Times New Roman" w:hAnsi="Times New Roman"/>
          <w:b/>
          <w:bCs/>
          <w:sz w:val="24"/>
        </w:rPr>
        <w:t xml:space="preserve"> Additional information:</w:t>
      </w:r>
    </w:p>
    <w:p w14:paraId="4EC0F761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14:paraId="6435FD58" w14:textId="77777777" w:rsidTr="00F93F1F">
        <w:tc>
          <w:tcPr>
            <w:tcW w:w="10008" w:type="dxa"/>
          </w:tcPr>
          <w:p w14:paraId="5BDF2246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1A32AFB3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258B1875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64505B2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p w14:paraId="20F82048" w14:textId="77777777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Name of Course Coordinator: -----------------------------------Signature: -----------</w:t>
      </w:r>
      <w:r w:rsidR="00DE602A" w:rsidRPr="0003236B">
        <w:rPr>
          <w:rFonts w:ascii="Times New Roman" w:hAnsi="Times New Roman"/>
          <w:sz w:val="24"/>
        </w:rPr>
        <w:t>------- Date: ------------</w:t>
      </w:r>
    </w:p>
    <w:p w14:paraId="69FB40D9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66F3A4BD" w14:textId="77777777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Head of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 xml:space="preserve">urriculum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>ommittee/Department: ---------------------------- Signature: -</w:t>
      </w:r>
      <w:r w:rsidR="00DE602A" w:rsidRPr="0003236B">
        <w:rPr>
          <w:rFonts w:ascii="Times New Roman" w:hAnsi="Times New Roman"/>
          <w:sz w:val="24"/>
        </w:rPr>
        <w:t>-------------------------</w:t>
      </w:r>
    </w:p>
    <w:p w14:paraId="2C03D3AF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29DC9F11" w14:textId="77777777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Head of Department: ------------------------------------------------------------ Signature: -----------------------</w:t>
      </w:r>
    </w:p>
    <w:p w14:paraId="0FCF1563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16743203" w14:textId="77777777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Head of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 xml:space="preserve">urriculum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>ommittee/Faculty: ---------------------------------------- Signature: -------------------</w:t>
      </w:r>
    </w:p>
    <w:p w14:paraId="02AF55AA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1B76138E" w14:textId="77777777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Dean: ----------------------------------------------------------</w:t>
      </w:r>
      <w:r w:rsidR="00982A0C">
        <w:rPr>
          <w:rFonts w:ascii="Times New Roman" w:hAnsi="Times New Roman"/>
          <w:sz w:val="24"/>
        </w:rPr>
        <w:t xml:space="preserve"> </w:t>
      </w:r>
      <w:r w:rsidRPr="0003236B">
        <w:rPr>
          <w:rFonts w:ascii="Times New Roman" w:hAnsi="Times New Roman"/>
          <w:sz w:val="24"/>
        </w:rPr>
        <w:t>Signature: -------------------------------------------</w:t>
      </w:r>
    </w:p>
    <w:p w14:paraId="1BD8FC4B" w14:textId="77777777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lastRenderedPageBreak/>
        <w:t xml:space="preserve"> </w:t>
      </w:r>
    </w:p>
    <w:p w14:paraId="6E537B39" w14:textId="77777777" w:rsidR="004B5C8D" w:rsidRPr="0003236B" w:rsidRDefault="004B5C8D" w:rsidP="00DE602A">
      <w:pPr>
        <w:rPr>
          <w:rFonts w:ascii="Times New Roman" w:hAnsi="Times New Roman"/>
          <w:sz w:val="24"/>
          <w:rtl/>
        </w:rPr>
      </w:pPr>
    </w:p>
    <w:sectPr w:rsidR="004B5C8D" w:rsidRPr="0003236B" w:rsidSect="004D364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CE6AA" w14:textId="77777777" w:rsidR="00D556F2" w:rsidRDefault="00D556F2">
      <w:r>
        <w:separator/>
      </w:r>
    </w:p>
  </w:endnote>
  <w:endnote w:type="continuationSeparator" w:id="0">
    <w:p w14:paraId="6E8FBF8F" w14:textId="77777777" w:rsidR="00D556F2" w:rsidRDefault="00D5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6E67" w14:textId="77777777" w:rsidR="00C93248" w:rsidRDefault="00C93248" w:rsidP="00382671">
    <w:pPr>
      <w:pStyle w:val="Footer"/>
      <w:rPr>
        <w:rStyle w:val="PageNumber"/>
      </w:rPr>
    </w:pPr>
    <w:r>
      <w:t xml:space="preserve">        </w:t>
    </w:r>
  </w:p>
  <w:p w14:paraId="43BC3BE3" w14:textId="77777777" w:rsidR="00653A27" w:rsidRPr="00653A27" w:rsidRDefault="00653A27" w:rsidP="00653A27">
    <w:pPr>
      <w:pStyle w:val="Footer"/>
      <w:bidi/>
      <w:jc w:val="right"/>
      <w:rPr>
        <w:rFonts w:ascii="Sakkal Majalla" w:hAnsi="Sakkal Majalla" w:cs="Sakkal Majalla"/>
        <w:sz w:val="30"/>
        <w:szCs w:val="30"/>
        <w:rtl/>
        <w:lang w:bidi="ar-JO"/>
      </w:rPr>
    </w:pPr>
    <w:r w:rsidRPr="00FE6762">
      <w:rPr>
        <w:rFonts w:ascii="Sakkal Majalla" w:hAnsi="Sakkal Majalla" w:cs="Sakkal Majalla"/>
        <w:sz w:val="30"/>
        <w:szCs w:val="30"/>
        <w:lang w:bidi="ar-JO"/>
      </w:rPr>
      <w:t>QF-AQAC-03.0</w:t>
    </w:r>
    <w:r>
      <w:rPr>
        <w:rFonts w:ascii="Sakkal Majalla" w:hAnsi="Sakkal Majalla" w:cs="Sakkal Majalla"/>
        <w:sz w:val="30"/>
        <w:szCs w:val="30"/>
        <w:lang w:bidi="ar-JO"/>
      </w:rPr>
      <w:t>2.1.</w:t>
    </w:r>
    <w:r w:rsidR="0003236B">
      <w:rPr>
        <w:rFonts w:ascii="Sakkal Majalla" w:hAnsi="Sakkal Majalla" w:cs="Sakkal Majalla"/>
        <w:sz w:val="30"/>
        <w:szCs w:val="30"/>
        <w:lang w:bidi="ar-JO"/>
      </w:rPr>
      <w:t>3</w:t>
    </w:r>
  </w:p>
  <w:p w14:paraId="27523E78" w14:textId="1822F5C7" w:rsidR="00332B9A" w:rsidRDefault="00AF1401" w:rsidP="00C93248">
    <w:pPr>
      <w:pStyle w:val="Footer"/>
      <w:jc w:val="right"/>
    </w:pPr>
    <w:r>
      <w:fldChar w:fldCharType="begin"/>
    </w:r>
    <w:r w:rsidR="00332B9A">
      <w:instrText xml:space="preserve"> PAGE   \* MERGEFORMAT </w:instrText>
    </w:r>
    <w:r>
      <w:fldChar w:fldCharType="separate"/>
    </w:r>
    <w:r w:rsidR="00B016B8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E4922" w14:textId="6EB3F17A" w:rsidR="00CF081D" w:rsidRDefault="00AF1401">
    <w:pPr>
      <w:pStyle w:val="Footer"/>
      <w:jc w:val="right"/>
    </w:pPr>
    <w:r>
      <w:fldChar w:fldCharType="begin"/>
    </w:r>
    <w:r w:rsidR="00CF081D">
      <w:instrText xml:space="preserve"> PAGE   \* MERGEFORMAT </w:instrText>
    </w:r>
    <w:r>
      <w:fldChar w:fldCharType="separate"/>
    </w:r>
    <w:r w:rsidR="00B016B8">
      <w:rPr>
        <w:noProof/>
      </w:rPr>
      <w:t>1</w:t>
    </w:r>
    <w:r>
      <w:rPr>
        <w:noProof/>
      </w:rPr>
      <w:fldChar w:fldCharType="end"/>
    </w:r>
  </w:p>
  <w:tbl>
    <w:tblPr>
      <w:bidiVisual/>
      <w:tblW w:w="10178" w:type="dxa"/>
      <w:tblLook w:val="04A0" w:firstRow="1" w:lastRow="0" w:firstColumn="1" w:lastColumn="0" w:noHBand="0" w:noVBand="1"/>
    </w:tblPr>
    <w:tblGrid>
      <w:gridCol w:w="10178"/>
    </w:tblGrid>
    <w:tr w:rsidR="00653A27" w14:paraId="455E0306" w14:textId="77777777" w:rsidTr="00653A27">
      <w:tc>
        <w:tcPr>
          <w:tcW w:w="10178" w:type="dxa"/>
          <w:shd w:val="clear" w:color="auto" w:fill="auto"/>
        </w:tcPr>
        <w:p w14:paraId="75186EC2" w14:textId="77777777" w:rsidR="0003236B" w:rsidRPr="00F640CC" w:rsidRDefault="00653A27" w:rsidP="0003236B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val="en-US" w:bidi="ar-JO"/>
            </w:rPr>
          </w:pPr>
          <w:r w:rsidRPr="00F640CC">
            <w:rPr>
              <w:rFonts w:ascii="Sakkal Majalla" w:hAnsi="Sakkal Majalla" w:cs="Sakkal Majalla"/>
              <w:sz w:val="30"/>
              <w:szCs w:val="30"/>
              <w:lang w:val="en-US" w:bidi="ar-JO"/>
            </w:rPr>
            <w:t>QF-AQAC-03.02.1.</w:t>
          </w:r>
          <w:r w:rsidR="0003236B" w:rsidRPr="00F640CC">
            <w:rPr>
              <w:rFonts w:ascii="Sakkal Majalla" w:hAnsi="Sakkal Majalla" w:cs="Sakkal Majalla"/>
              <w:sz w:val="30"/>
              <w:szCs w:val="30"/>
              <w:lang w:val="en-US" w:bidi="ar-JO"/>
            </w:rPr>
            <w:t>3</w:t>
          </w:r>
        </w:p>
      </w:tc>
    </w:tr>
  </w:tbl>
  <w:p w14:paraId="42A6C6AF" w14:textId="77777777" w:rsidR="00CF081D" w:rsidRDefault="00CF0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0FCF9" w14:textId="77777777" w:rsidR="00D556F2" w:rsidRDefault="00D556F2">
      <w:r>
        <w:separator/>
      </w:r>
    </w:p>
  </w:footnote>
  <w:footnote w:type="continuationSeparator" w:id="0">
    <w:p w14:paraId="792F830A" w14:textId="77777777" w:rsidR="00D556F2" w:rsidRDefault="00D5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CE4AD" w14:textId="77777777" w:rsidR="00CC4F1F" w:rsidRDefault="00CC4F1F">
    <w:pPr>
      <w:pStyle w:val="Header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EEC3" w14:textId="04992A7D" w:rsidR="005225C7" w:rsidRDefault="00F357CD" w:rsidP="00A47C18">
    <w:pPr>
      <w:jc w:val="right"/>
      <w:rPr>
        <w:rFonts w:ascii="Simplified Arabic" w:hAnsi="Simplified Arabic" w:cs="Simplified Arabic"/>
        <w:sz w:val="22"/>
        <w:szCs w:val="22"/>
      </w:rPr>
    </w:pPr>
    <w:r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8240" behindDoc="0" locked="0" layoutInCell="1" allowOverlap="1" wp14:anchorId="218E0A7F" wp14:editId="562FD8B3">
          <wp:simplePos x="0" y="0"/>
          <wp:positionH relativeFrom="margin">
            <wp:posOffset>5668645</wp:posOffset>
          </wp:positionH>
          <wp:positionV relativeFrom="margin">
            <wp:posOffset>-1238250</wp:posOffset>
          </wp:positionV>
          <wp:extent cx="504825" cy="57150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7216" behindDoc="0" locked="0" layoutInCell="1" allowOverlap="1" wp14:anchorId="6135767D" wp14:editId="456386B1">
          <wp:simplePos x="0" y="0"/>
          <wp:positionH relativeFrom="margin">
            <wp:posOffset>-38100</wp:posOffset>
          </wp:positionH>
          <wp:positionV relativeFrom="margin">
            <wp:posOffset>-1223010</wp:posOffset>
          </wp:positionV>
          <wp:extent cx="1066800" cy="55626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1A5FA" w14:textId="77777777" w:rsidR="005225C7" w:rsidRDefault="005225C7" w:rsidP="00A47C18">
    <w:pPr>
      <w:rPr>
        <w:rFonts w:ascii="Simplified Arabic" w:hAnsi="Simplified Arabic" w:cs="Simplified Arabic"/>
        <w:sz w:val="22"/>
        <w:szCs w:val="22"/>
      </w:rPr>
    </w:pPr>
  </w:p>
  <w:p w14:paraId="57F93A51" w14:textId="77777777" w:rsidR="004D364A" w:rsidRPr="003E75D7" w:rsidRDefault="004D364A" w:rsidP="00653A27">
    <w:pPr>
      <w:jc w:val="center"/>
      <w:rPr>
        <w:rFonts w:ascii="Times New Roman" w:hAnsi="Times New Roman"/>
        <w:sz w:val="44"/>
        <w:szCs w:val="44"/>
      </w:rPr>
    </w:pPr>
    <w:r w:rsidRPr="003E75D7">
      <w:rPr>
        <w:rFonts w:ascii="Times New Roman" w:hAnsi="Times New Roman"/>
        <w:b/>
        <w:bCs/>
        <w:sz w:val="24"/>
      </w:rPr>
      <w:t xml:space="preserve">Course </w:t>
    </w:r>
    <w:r w:rsidR="00711EB6">
      <w:rPr>
        <w:rFonts w:ascii="Times New Roman" w:hAnsi="Times New Roman"/>
        <w:b/>
        <w:bCs/>
        <w:sz w:val="24"/>
      </w:rPr>
      <w:t>E-</w:t>
    </w:r>
    <w:r w:rsidRPr="003E75D7">
      <w:rPr>
        <w:rFonts w:ascii="Times New Roman" w:hAnsi="Times New Roman"/>
        <w:b/>
        <w:bCs/>
        <w:sz w:val="24"/>
      </w:rPr>
      <w:t>Syllabus</w:t>
    </w:r>
  </w:p>
  <w:p w14:paraId="0F3F0EBE" w14:textId="77777777" w:rsidR="005225C7" w:rsidRPr="004F47B6" w:rsidRDefault="005225C7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14:paraId="01255649" w14:textId="77777777" w:rsidR="005225C7" w:rsidRDefault="005225C7">
    <w:pPr>
      <w:pStyle w:val="Header"/>
      <w:jc w:val="right"/>
      <w:rPr>
        <w:b/>
        <w:sz w:val="28"/>
      </w:rPr>
    </w:pPr>
  </w:p>
  <w:p w14:paraId="106BD808" w14:textId="77777777" w:rsidR="005225C7" w:rsidRDefault="00522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7F7C"/>
    <w:multiLevelType w:val="hybridMultilevel"/>
    <w:tmpl w:val="00CC0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14EB"/>
    <w:multiLevelType w:val="hybridMultilevel"/>
    <w:tmpl w:val="5106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16F99"/>
    <w:multiLevelType w:val="hybridMultilevel"/>
    <w:tmpl w:val="B992D05E"/>
    <w:lvl w:ilvl="0" w:tplc="7FBE01BA">
      <w:start w:val="1"/>
      <w:numFmt w:val="upperLetter"/>
      <w:lvlText w:val="%1."/>
      <w:lvlJc w:val="left"/>
      <w:pPr>
        <w:ind w:left="70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8" w:hanging="360"/>
      </w:pPr>
    </w:lvl>
    <w:lvl w:ilvl="2" w:tplc="0C09001B" w:tentative="1">
      <w:start w:val="1"/>
      <w:numFmt w:val="lowerRoman"/>
      <w:lvlText w:val="%3."/>
      <w:lvlJc w:val="right"/>
      <w:pPr>
        <w:ind w:left="2148" w:hanging="180"/>
      </w:pPr>
    </w:lvl>
    <w:lvl w:ilvl="3" w:tplc="0C09000F" w:tentative="1">
      <w:start w:val="1"/>
      <w:numFmt w:val="decimal"/>
      <w:lvlText w:val="%4."/>
      <w:lvlJc w:val="left"/>
      <w:pPr>
        <w:ind w:left="2868" w:hanging="360"/>
      </w:pPr>
    </w:lvl>
    <w:lvl w:ilvl="4" w:tplc="0C090019" w:tentative="1">
      <w:start w:val="1"/>
      <w:numFmt w:val="lowerLetter"/>
      <w:lvlText w:val="%5."/>
      <w:lvlJc w:val="left"/>
      <w:pPr>
        <w:ind w:left="3588" w:hanging="360"/>
      </w:pPr>
    </w:lvl>
    <w:lvl w:ilvl="5" w:tplc="0C09001B" w:tentative="1">
      <w:start w:val="1"/>
      <w:numFmt w:val="lowerRoman"/>
      <w:lvlText w:val="%6."/>
      <w:lvlJc w:val="right"/>
      <w:pPr>
        <w:ind w:left="4308" w:hanging="180"/>
      </w:pPr>
    </w:lvl>
    <w:lvl w:ilvl="6" w:tplc="0C09000F" w:tentative="1">
      <w:start w:val="1"/>
      <w:numFmt w:val="decimal"/>
      <w:lvlText w:val="%7."/>
      <w:lvlJc w:val="left"/>
      <w:pPr>
        <w:ind w:left="5028" w:hanging="360"/>
      </w:pPr>
    </w:lvl>
    <w:lvl w:ilvl="7" w:tplc="0C090019" w:tentative="1">
      <w:start w:val="1"/>
      <w:numFmt w:val="lowerLetter"/>
      <w:lvlText w:val="%8."/>
      <w:lvlJc w:val="left"/>
      <w:pPr>
        <w:ind w:left="5748" w:hanging="360"/>
      </w:pPr>
    </w:lvl>
    <w:lvl w:ilvl="8" w:tplc="0C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3D036BF3"/>
    <w:multiLevelType w:val="hybridMultilevel"/>
    <w:tmpl w:val="ECEA7C20"/>
    <w:lvl w:ilvl="0" w:tplc="E034EC0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55734"/>
    <w:multiLevelType w:val="hybridMultilevel"/>
    <w:tmpl w:val="4B5C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E736B"/>
    <w:multiLevelType w:val="hybridMultilevel"/>
    <w:tmpl w:val="E1FC0C12"/>
    <w:lvl w:ilvl="0" w:tplc="FB6058B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27677"/>
    <w:multiLevelType w:val="hybridMultilevel"/>
    <w:tmpl w:val="08DE6678"/>
    <w:lvl w:ilvl="0" w:tplc="A3E8A71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C82AB5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0A4204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484CDD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3EA8467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98893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58FE73B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769A8DE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C361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3NjQ2NjI0s7Q0MDdV0lEKTi0uzszPAykwrgUALNvDWiwAAAA="/>
  </w:docVars>
  <w:rsids>
    <w:rsidRoot w:val="00B016DA"/>
    <w:rsid w:val="00000F28"/>
    <w:rsid w:val="00002735"/>
    <w:rsid w:val="00004C72"/>
    <w:rsid w:val="000165F1"/>
    <w:rsid w:val="00016899"/>
    <w:rsid w:val="000177B5"/>
    <w:rsid w:val="0002388B"/>
    <w:rsid w:val="00024732"/>
    <w:rsid w:val="000310C9"/>
    <w:rsid w:val="0003236B"/>
    <w:rsid w:val="00035167"/>
    <w:rsid w:val="00047D5D"/>
    <w:rsid w:val="000572A8"/>
    <w:rsid w:val="0006104C"/>
    <w:rsid w:val="00067406"/>
    <w:rsid w:val="000700F3"/>
    <w:rsid w:val="00074FC3"/>
    <w:rsid w:val="00077DD2"/>
    <w:rsid w:val="000A4B40"/>
    <w:rsid w:val="000B386A"/>
    <w:rsid w:val="000B6BB2"/>
    <w:rsid w:val="000C17DB"/>
    <w:rsid w:val="000C47AB"/>
    <w:rsid w:val="000E10C1"/>
    <w:rsid w:val="000F6AE2"/>
    <w:rsid w:val="00100132"/>
    <w:rsid w:val="001128D9"/>
    <w:rsid w:val="001143B0"/>
    <w:rsid w:val="00121183"/>
    <w:rsid w:val="0012294E"/>
    <w:rsid w:val="00144561"/>
    <w:rsid w:val="001463C0"/>
    <w:rsid w:val="00147137"/>
    <w:rsid w:val="00150244"/>
    <w:rsid w:val="00150B2B"/>
    <w:rsid w:val="00150C7F"/>
    <w:rsid w:val="001539BC"/>
    <w:rsid w:val="00167998"/>
    <w:rsid w:val="001711B8"/>
    <w:rsid w:val="00172634"/>
    <w:rsid w:val="001731B3"/>
    <w:rsid w:val="00176F8D"/>
    <w:rsid w:val="00186C8E"/>
    <w:rsid w:val="001B5861"/>
    <w:rsid w:val="001B6D35"/>
    <w:rsid w:val="001C18DF"/>
    <w:rsid w:val="001D5714"/>
    <w:rsid w:val="001D5B67"/>
    <w:rsid w:val="001F1E38"/>
    <w:rsid w:val="001F26BA"/>
    <w:rsid w:val="001F31EA"/>
    <w:rsid w:val="001F605E"/>
    <w:rsid w:val="00201381"/>
    <w:rsid w:val="002026E9"/>
    <w:rsid w:val="002125A3"/>
    <w:rsid w:val="00212B07"/>
    <w:rsid w:val="00214A83"/>
    <w:rsid w:val="002346F7"/>
    <w:rsid w:val="002364C4"/>
    <w:rsid w:val="002445EA"/>
    <w:rsid w:val="00266E80"/>
    <w:rsid w:val="00277080"/>
    <w:rsid w:val="002804B4"/>
    <w:rsid w:val="002835BE"/>
    <w:rsid w:val="002902B4"/>
    <w:rsid w:val="00291693"/>
    <w:rsid w:val="002B2F19"/>
    <w:rsid w:val="002D0E1D"/>
    <w:rsid w:val="00310A24"/>
    <w:rsid w:val="00310FB2"/>
    <w:rsid w:val="00314838"/>
    <w:rsid w:val="003162F3"/>
    <w:rsid w:val="00317090"/>
    <w:rsid w:val="003173A1"/>
    <w:rsid w:val="00324A2A"/>
    <w:rsid w:val="003259AF"/>
    <w:rsid w:val="00327A0D"/>
    <w:rsid w:val="003322E3"/>
    <w:rsid w:val="00332B9A"/>
    <w:rsid w:val="0033559A"/>
    <w:rsid w:val="003411E7"/>
    <w:rsid w:val="00351E84"/>
    <w:rsid w:val="003572F3"/>
    <w:rsid w:val="00373FBD"/>
    <w:rsid w:val="00382671"/>
    <w:rsid w:val="003843EA"/>
    <w:rsid w:val="0038739D"/>
    <w:rsid w:val="00390A53"/>
    <w:rsid w:val="00391AE6"/>
    <w:rsid w:val="003B332E"/>
    <w:rsid w:val="003B5326"/>
    <w:rsid w:val="003D4F33"/>
    <w:rsid w:val="003D5B60"/>
    <w:rsid w:val="003E1014"/>
    <w:rsid w:val="003E6108"/>
    <w:rsid w:val="003E75D7"/>
    <w:rsid w:val="003F5D6E"/>
    <w:rsid w:val="0040020F"/>
    <w:rsid w:val="0040165E"/>
    <w:rsid w:val="0040730C"/>
    <w:rsid w:val="0041420B"/>
    <w:rsid w:val="00417600"/>
    <w:rsid w:val="004202C0"/>
    <w:rsid w:val="00420B90"/>
    <w:rsid w:val="0042205B"/>
    <w:rsid w:val="00423952"/>
    <w:rsid w:val="00423C58"/>
    <w:rsid w:val="004342E5"/>
    <w:rsid w:val="00453BFA"/>
    <w:rsid w:val="004723C9"/>
    <w:rsid w:val="00472BA9"/>
    <w:rsid w:val="004832DA"/>
    <w:rsid w:val="00486854"/>
    <w:rsid w:val="00496DA5"/>
    <w:rsid w:val="004A707E"/>
    <w:rsid w:val="004B5C8D"/>
    <w:rsid w:val="004B65ED"/>
    <w:rsid w:val="004C39CD"/>
    <w:rsid w:val="004D364A"/>
    <w:rsid w:val="004F493F"/>
    <w:rsid w:val="00505016"/>
    <w:rsid w:val="005142DD"/>
    <w:rsid w:val="00515C46"/>
    <w:rsid w:val="005225C7"/>
    <w:rsid w:val="005241F8"/>
    <w:rsid w:val="005303D7"/>
    <w:rsid w:val="00530B5A"/>
    <w:rsid w:val="005472E9"/>
    <w:rsid w:val="0055049B"/>
    <w:rsid w:val="00556B3F"/>
    <w:rsid w:val="00572F9A"/>
    <w:rsid w:val="00583F44"/>
    <w:rsid w:val="005867A1"/>
    <w:rsid w:val="00592640"/>
    <w:rsid w:val="00596E06"/>
    <w:rsid w:val="005B1749"/>
    <w:rsid w:val="005C0BF7"/>
    <w:rsid w:val="005D48FA"/>
    <w:rsid w:val="0060586A"/>
    <w:rsid w:val="006159FC"/>
    <w:rsid w:val="00616DF2"/>
    <w:rsid w:val="00620096"/>
    <w:rsid w:val="00625256"/>
    <w:rsid w:val="00627DDC"/>
    <w:rsid w:val="006457F7"/>
    <w:rsid w:val="0064628C"/>
    <w:rsid w:val="00653A27"/>
    <w:rsid w:val="0065620B"/>
    <w:rsid w:val="00666969"/>
    <w:rsid w:val="00671D3D"/>
    <w:rsid w:val="00671F00"/>
    <w:rsid w:val="00674A25"/>
    <w:rsid w:val="0067568D"/>
    <w:rsid w:val="00676685"/>
    <w:rsid w:val="00683A68"/>
    <w:rsid w:val="00693873"/>
    <w:rsid w:val="006A5EFA"/>
    <w:rsid w:val="006B022D"/>
    <w:rsid w:val="006C2C6F"/>
    <w:rsid w:val="006D2CCE"/>
    <w:rsid w:val="006D5E1F"/>
    <w:rsid w:val="006F70C6"/>
    <w:rsid w:val="007022AA"/>
    <w:rsid w:val="00711EB6"/>
    <w:rsid w:val="00715328"/>
    <w:rsid w:val="00723D23"/>
    <w:rsid w:val="007265EC"/>
    <w:rsid w:val="00735FB0"/>
    <w:rsid w:val="0075066C"/>
    <w:rsid w:val="0075627D"/>
    <w:rsid w:val="00756EC9"/>
    <w:rsid w:val="00761E80"/>
    <w:rsid w:val="007643B7"/>
    <w:rsid w:val="00775228"/>
    <w:rsid w:val="007957AA"/>
    <w:rsid w:val="00797D4D"/>
    <w:rsid w:val="007A0AFF"/>
    <w:rsid w:val="007B266D"/>
    <w:rsid w:val="007B31BF"/>
    <w:rsid w:val="007D1F60"/>
    <w:rsid w:val="007D6082"/>
    <w:rsid w:val="007D76F3"/>
    <w:rsid w:val="007E0741"/>
    <w:rsid w:val="007E27BA"/>
    <w:rsid w:val="007E4658"/>
    <w:rsid w:val="007F39F9"/>
    <w:rsid w:val="007F629D"/>
    <w:rsid w:val="00800C80"/>
    <w:rsid w:val="008016F7"/>
    <w:rsid w:val="00804135"/>
    <w:rsid w:val="0081060D"/>
    <w:rsid w:val="00824627"/>
    <w:rsid w:val="008272A0"/>
    <w:rsid w:val="00832EDA"/>
    <w:rsid w:val="00840091"/>
    <w:rsid w:val="00840524"/>
    <w:rsid w:val="00847D78"/>
    <w:rsid w:val="00850295"/>
    <w:rsid w:val="00852826"/>
    <w:rsid w:val="00862D56"/>
    <w:rsid w:val="00863535"/>
    <w:rsid w:val="00880DAA"/>
    <w:rsid w:val="008833FE"/>
    <w:rsid w:val="008845C8"/>
    <w:rsid w:val="00885F86"/>
    <w:rsid w:val="00887DB7"/>
    <w:rsid w:val="008954C1"/>
    <w:rsid w:val="008B05EA"/>
    <w:rsid w:val="008C56B6"/>
    <w:rsid w:val="008D27EF"/>
    <w:rsid w:val="008D2C3F"/>
    <w:rsid w:val="008E64E7"/>
    <w:rsid w:val="008E65B3"/>
    <w:rsid w:val="008F2A28"/>
    <w:rsid w:val="008F32BC"/>
    <w:rsid w:val="008F7791"/>
    <w:rsid w:val="00900EAD"/>
    <w:rsid w:val="00902041"/>
    <w:rsid w:val="0091668B"/>
    <w:rsid w:val="00920726"/>
    <w:rsid w:val="00920768"/>
    <w:rsid w:val="009310E1"/>
    <w:rsid w:val="00934132"/>
    <w:rsid w:val="009360B0"/>
    <w:rsid w:val="009425B1"/>
    <w:rsid w:val="00955553"/>
    <w:rsid w:val="00956EC6"/>
    <w:rsid w:val="00965D7E"/>
    <w:rsid w:val="00980C02"/>
    <w:rsid w:val="00982A0C"/>
    <w:rsid w:val="00987E8A"/>
    <w:rsid w:val="00990C57"/>
    <w:rsid w:val="00997FE9"/>
    <w:rsid w:val="009A550F"/>
    <w:rsid w:val="009A7C82"/>
    <w:rsid w:val="009B1CAD"/>
    <w:rsid w:val="009B6777"/>
    <w:rsid w:val="009B6B0A"/>
    <w:rsid w:val="009C6D3F"/>
    <w:rsid w:val="009E10B4"/>
    <w:rsid w:val="009E5872"/>
    <w:rsid w:val="009E6C5C"/>
    <w:rsid w:val="009F7B84"/>
    <w:rsid w:val="00A11DBC"/>
    <w:rsid w:val="00A12E46"/>
    <w:rsid w:val="00A379F8"/>
    <w:rsid w:val="00A42EC1"/>
    <w:rsid w:val="00A449F5"/>
    <w:rsid w:val="00A45946"/>
    <w:rsid w:val="00A462D0"/>
    <w:rsid w:val="00A47C18"/>
    <w:rsid w:val="00A5034A"/>
    <w:rsid w:val="00A503DB"/>
    <w:rsid w:val="00A51DBC"/>
    <w:rsid w:val="00A6303C"/>
    <w:rsid w:val="00A75C88"/>
    <w:rsid w:val="00A765A4"/>
    <w:rsid w:val="00A76B27"/>
    <w:rsid w:val="00A81E1C"/>
    <w:rsid w:val="00A83C09"/>
    <w:rsid w:val="00A90D1D"/>
    <w:rsid w:val="00AD1543"/>
    <w:rsid w:val="00AF1401"/>
    <w:rsid w:val="00B016B8"/>
    <w:rsid w:val="00B016DA"/>
    <w:rsid w:val="00B066F8"/>
    <w:rsid w:val="00B10A55"/>
    <w:rsid w:val="00B143AC"/>
    <w:rsid w:val="00B20BF7"/>
    <w:rsid w:val="00B24A22"/>
    <w:rsid w:val="00B34DA4"/>
    <w:rsid w:val="00B4064D"/>
    <w:rsid w:val="00B50D36"/>
    <w:rsid w:val="00B51B69"/>
    <w:rsid w:val="00B53C33"/>
    <w:rsid w:val="00B56D20"/>
    <w:rsid w:val="00B61CF0"/>
    <w:rsid w:val="00B73160"/>
    <w:rsid w:val="00B76335"/>
    <w:rsid w:val="00B83070"/>
    <w:rsid w:val="00B866EF"/>
    <w:rsid w:val="00B9195A"/>
    <w:rsid w:val="00B9721E"/>
    <w:rsid w:val="00B9780B"/>
    <w:rsid w:val="00BA6193"/>
    <w:rsid w:val="00BC00E6"/>
    <w:rsid w:val="00BC0336"/>
    <w:rsid w:val="00BC1FFC"/>
    <w:rsid w:val="00BD672C"/>
    <w:rsid w:val="00BE1A4D"/>
    <w:rsid w:val="00BF3EDA"/>
    <w:rsid w:val="00C03A7E"/>
    <w:rsid w:val="00C06816"/>
    <w:rsid w:val="00C10AC0"/>
    <w:rsid w:val="00C27603"/>
    <w:rsid w:val="00C31757"/>
    <w:rsid w:val="00C50D81"/>
    <w:rsid w:val="00C56458"/>
    <w:rsid w:val="00C64BCA"/>
    <w:rsid w:val="00C655A6"/>
    <w:rsid w:val="00C67D03"/>
    <w:rsid w:val="00C87B41"/>
    <w:rsid w:val="00C93248"/>
    <w:rsid w:val="00C9471D"/>
    <w:rsid w:val="00CC4F1F"/>
    <w:rsid w:val="00CD6B52"/>
    <w:rsid w:val="00CE3E14"/>
    <w:rsid w:val="00CF081D"/>
    <w:rsid w:val="00CF4B5C"/>
    <w:rsid w:val="00D012E8"/>
    <w:rsid w:val="00D05C7C"/>
    <w:rsid w:val="00D11748"/>
    <w:rsid w:val="00D43B2C"/>
    <w:rsid w:val="00D447C3"/>
    <w:rsid w:val="00D556F2"/>
    <w:rsid w:val="00D624DC"/>
    <w:rsid w:val="00D62C55"/>
    <w:rsid w:val="00D6372E"/>
    <w:rsid w:val="00D64E98"/>
    <w:rsid w:val="00D6536F"/>
    <w:rsid w:val="00D66E33"/>
    <w:rsid w:val="00D72B88"/>
    <w:rsid w:val="00D731D5"/>
    <w:rsid w:val="00D73DA5"/>
    <w:rsid w:val="00D75241"/>
    <w:rsid w:val="00D75D37"/>
    <w:rsid w:val="00D77409"/>
    <w:rsid w:val="00D806F9"/>
    <w:rsid w:val="00D8702F"/>
    <w:rsid w:val="00D928AB"/>
    <w:rsid w:val="00D92C1B"/>
    <w:rsid w:val="00D963DC"/>
    <w:rsid w:val="00DD25CD"/>
    <w:rsid w:val="00DE5728"/>
    <w:rsid w:val="00DE602A"/>
    <w:rsid w:val="00DE6FD6"/>
    <w:rsid w:val="00DF368A"/>
    <w:rsid w:val="00E00F98"/>
    <w:rsid w:val="00E13D8A"/>
    <w:rsid w:val="00E15C93"/>
    <w:rsid w:val="00E40BA7"/>
    <w:rsid w:val="00E546E1"/>
    <w:rsid w:val="00E55E19"/>
    <w:rsid w:val="00E56E46"/>
    <w:rsid w:val="00E60297"/>
    <w:rsid w:val="00E60635"/>
    <w:rsid w:val="00E64CEE"/>
    <w:rsid w:val="00E65DA8"/>
    <w:rsid w:val="00E73622"/>
    <w:rsid w:val="00E744B8"/>
    <w:rsid w:val="00E835C8"/>
    <w:rsid w:val="00E904B6"/>
    <w:rsid w:val="00EA4756"/>
    <w:rsid w:val="00EB348D"/>
    <w:rsid w:val="00EC0C0B"/>
    <w:rsid w:val="00EC2745"/>
    <w:rsid w:val="00EC794D"/>
    <w:rsid w:val="00EC7ED7"/>
    <w:rsid w:val="00ED2558"/>
    <w:rsid w:val="00ED3034"/>
    <w:rsid w:val="00EE53D9"/>
    <w:rsid w:val="00EE6BEC"/>
    <w:rsid w:val="00F06879"/>
    <w:rsid w:val="00F248B9"/>
    <w:rsid w:val="00F24D05"/>
    <w:rsid w:val="00F25EF4"/>
    <w:rsid w:val="00F357CD"/>
    <w:rsid w:val="00F4025D"/>
    <w:rsid w:val="00F50625"/>
    <w:rsid w:val="00F5100C"/>
    <w:rsid w:val="00F51120"/>
    <w:rsid w:val="00F57F5A"/>
    <w:rsid w:val="00F640CC"/>
    <w:rsid w:val="00F64FF5"/>
    <w:rsid w:val="00F65973"/>
    <w:rsid w:val="00F87BA3"/>
    <w:rsid w:val="00F93F1F"/>
    <w:rsid w:val="00FA7DEA"/>
    <w:rsid w:val="00FB1662"/>
    <w:rsid w:val="00FB4AD2"/>
    <w:rsid w:val="00FC5969"/>
    <w:rsid w:val="00FC74DA"/>
    <w:rsid w:val="00FD0011"/>
    <w:rsid w:val="00FD3188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C49D7"/>
  <w15:docId w15:val="{AA02E9ED-6EF8-4D02-94C4-F8FCDC5B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F28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1401"/>
    <w:pPr>
      <w:keepNext/>
      <w:outlineLvl w:val="0"/>
    </w:pPr>
    <w:rPr>
      <w:sz w:val="32"/>
      <w:lang w:val="en-GB" w:eastAsia="x-none"/>
    </w:rPr>
  </w:style>
  <w:style w:type="paragraph" w:styleId="Heading2">
    <w:name w:val="heading 2"/>
    <w:basedOn w:val="Normal"/>
    <w:next w:val="Normal"/>
    <w:link w:val="Heading2Char"/>
    <w:qFormat/>
    <w:rsid w:val="00AF1401"/>
    <w:pPr>
      <w:keepNext/>
      <w:outlineLvl w:val="1"/>
    </w:pPr>
    <w:rPr>
      <w:sz w:val="24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AF1401"/>
    <w:pPr>
      <w:keepNext/>
      <w:outlineLvl w:val="2"/>
    </w:pPr>
    <w:rPr>
      <w:sz w:val="22"/>
      <w:u w:val="single"/>
      <w:lang w:val="en-GB" w:eastAsia="x-none"/>
    </w:rPr>
  </w:style>
  <w:style w:type="paragraph" w:styleId="Heading4">
    <w:name w:val="heading 4"/>
    <w:basedOn w:val="Normal"/>
    <w:next w:val="Normal"/>
    <w:link w:val="Heading4Char"/>
    <w:qFormat/>
    <w:rsid w:val="00AF1401"/>
    <w:pPr>
      <w:keepNext/>
      <w:outlineLvl w:val="3"/>
    </w:pPr>
    <w:rPr>
      <w:b/>
      <w:sz w:val="24"/>
      <w:lang w:val="en-GB" w:eastAsia="x-none"/>
    </w:rPr>
  </w:style>
  <w:style w:type="paragraph" w:styleId="Heading5">
    <w:name w:val="heading 5"/>
    <w:basedOn w:val="Normal"/>
    <w:next w:val="Normal"/>
    <w:link w:val="Heading5Char"/>
    <w:qFormat/>
    <w:rsid w:val="00AF1401"/>
    <w:pPr>
      <w:keepNext/>
      <w:outlineLvl w:val="4"/>
    </w:pPr>
    <w:rPr>
      <w:b/>
      <w:lang w:val="en-GB" w:eastAsia="x-none"/>
    </w:rPr>
  </w:style>
  <w:style w:type="paragraph" w:styleId="Heading6">
    <w:name w:val="heading 6"/>
    <w:basedOn w:val="Normal"/>
    <w:next w:val="Normal"/>
    <w:link w:val="Heading6Char"/>
    <w:qFormat/>
    <w:rsid w:val="00AF1401"/>
    <w:pPr>
      <w:keepNext/>
      <w:outlineLvl w:val="5"/>
    </w:pPr>
    <w:rPr>
      <w:i/>
      <w:sz w:val="24"/>
      <w:lang w:val="en-GB" w:eastAsia="x-none"/>
    </w:rPr>
  </w:style>
  <w:style w:type="paragraph" w:styleId="Heading7">
    <w:name w:val="heading 7"/>
    <w:basedOn w:val="Normal"/>
    <w:next w:val="Normal"/>
    <w:link w:val="Heading7Char"/>
    <w:qFormat/>
    <w:rsid w:val="00AF1401"/>
    <w:pPr>
      <w:keepNext/>
      <w:outlineLvl w:val="6"/>
    </w:pPr>
    <w:rPr>
      <w:sz w:val="24"/>
      <w:u w:val="single"/>
      <w:lang w:val="en-GB" w:eastAsia="x-none"/>
    </w:rPr>
  </w:style>
  <w:style w:type="paragraph" w:styleId="Heading8">
    <w:name w:val="heading 8"/>
    <w:basedOn w:val="Normal"/>
    <w:next w:val="Normal"/>
    <w:link w:val="Heading8Char"/>
    <w:qFormat/>
    <w:rsid w:val="00AF1401"/>
    <w:pPr>
      <w:keepNext/>
      <w:outlineLvl w:val="7"/>
    </w:pPr>
    <w:rPr>
      <w:i/>
      <w:sz w:val="22"/>
      <w:lang w:val="en-GB" w:eastAsia="x-none"/>
    </w:rPr>
  </w:style>
  <w:style w:type="paragraph" w:styleId="Heading9">
    <w:name w:val="heading 9"/>
    <w:basedOn w:val="Normal"/>
    <w:next w:val="Normal"/>
    <w:link w:val="Heading9Char"/>
    <w:qFormat/>
    <w:rsid w:val="00AF1401"/>
    <w:pPr>
      <w:keepNext/>
      <w:outlineLvl w:val="8"/>
    </w:pPr>
    <w:rPr>
      <w:u w:val="single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AF1401"/>
    <w:pPr>
      <w:tabs>
        <w:tab w:val="center" w:pos="4153"/>
        <w:tab w:val="right" w:pos="8306"/>
      </w:tabs>
    </w:pPr>
    <w:rPr>
      <w:lang w:val="en-GB" w:eastAsia="x-none"/>
    </w:rPr>
  </w:style>
  <w:style w:type="paragraph" w:styleId="Footer">
    <w:name w:val="footer"/>
    <w:basedOn w:val="Normal"/>
    <w:link w:val="FooterChar"/>
    <w:uiPriority w:val="99"/>
    <w:rsid w:val="00AF1401"/>
    <w:pPr>
      <w:tabs>
        <w:tab w:val="center" w:pos="4153"/>
        <w:tab w:val="right" w:pos="8306"/>
      </w:tabs>
    </w:pPr>
    <w:rPr>
      <w:lang w:val="en-GB" w:eastAsia="x-none"/>
    </w:rPr>
  </w:style>
  <w:style w:type="paragraph" w:styleId="BodyText2">
    <w:name w:val="Body Text 2"/>
    <w:basedOn w:val="Normal"/>
    <w:link w:val="BodyText2Char"/>
    <w:rsid w:val="00AF1401"/>
    <w:rPr>
      <w:sz w:val="24"/>
      <w:lang w:val="en-GB" w:eastAsia="x-none"/>
    </w:rPr>
  </w:style>
  <w:style w:type="paragraph" w:styleId="BodyText3">
    <w:name w:val="Body Text 3"/>
    <w:basedOn w:val="Normal"/>
    <w:link w:val="BodyText3Char"/>
    <w:rsid w:val="00AF1401"/>
    <w:rPr>
      <w:i/>
      <w:sz w:val="24"/>
      <w:lang w:val="en-GB" w:eastAsia="x-none"/>
    </w:rPr>
  </w:style>
  <w:style w:type="paragraph" w:styleId="List">
    <w:name w:val="List"/>
    <w:basedOn w:val="Normal"/>
    <w:rsid w:val="00AF1401"/>
    <w:pPr>
      <w:ind w:left="283" w:hanging="283"/>
    </w:pPr>
  </w:style>
  <w:style w:type="paragraph" w:styleId="Caption">
    <w:name w:val="caption"/>
    <w:basedOn w:val="Normal"/>
    <w:next w:val="Normal"/>
    <w:qFormat/>
    <w:rsid w:val="00AF1401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AF1401"/>
    <w:pPr>
      <w:jc w:val="both"/>
    </w:pPr>
    <w:rPr>
      <w:sz w:val="24"/>
      <w:lang w:val="en-GB" w:eastAsia="x-none"/>
    </w:rPr>
  </w:style>
  <w:style w:type="paragraph" w:styleId="BodyTextIndent">
    <w:name w:val="Body Text Indent"/>
    <w:basedOn w:val="Normal"/>
    <w:link w:val="BodyTextIndentChar"/>
    <w:rsid w:val="00AF1401"/>
    <w:pPr>
      <w:spacing w:before="240"/>
      <w:ind w:left="360"/>
      <w:jc w:val="both"/>
    </w:pPr>
    <w:rPr>
      <w:lang w:val="en-GB" w:eastAsia="x-none"/>
    </w:rPr>
  </w:style>
  <w:style w:type="paragraph" w:customStyle="1" w:styleId="BodyText21">
    <w:name w:val="Body Text 21"/>
    <w:basedOn w:val="Normal"/>
    <w:rsid w:val="00AF1401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AF1401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AF1401"/>
    <w:pPr>
      <w:jc w:val="both"/>
    </w:pPr>
  </w:style>
  <w:style w:type="paragraph" w:customStyle="1" w:styleId="level">
    <w:name w:val="level"/>
    <w:basedOn w:val="Normal"/>
    <w:rsid w:val="00AF1401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AF1401"/>
    <w:pPr>
      <w:keepLines/>
      <w:spacing w:before="60"/>
      <w:jc w:val="both"/>
    </w:pPr>
    <w:rPr>
      <w:sz w:val="16"/>
      <w:lang w:val="en-GB" w:eastAsia="en-US"/>
    </w:rPr>
  </w:style>
  <w:style w:type="character" w:styleId="FootnoteReference">
    <w:name w:val="footnote reference"/>
    <w:semiHidden/>
    <w:rsid w:val="00AF1401"/>
    <w:rPr>
      <w:vertAlign w:val="superscript"/>
    </w:rPr>
  </w:style>
  <w:style w:type="character" w:styleId="Hyperlink">
    <w:name w:val="Hyperlink"/>
    <w:rsid w:val="00AF1401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AF1401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AF1401"/>
    <w:rPr>
      <w:color w:val="800080"/>
      <w:u w:val="single"/>
    </w:rPr>
  </w:style>
  <w:style w:type="character" w:styleId="PageNumber">
    <w:name w:val="page number"/>
    <w:basedOn w:val="DefaultParagraphFont"/>
    <w:rsid w:val="00AF1401"/>
  </w:style>
  <w:style w:type="paragraph" w:styleId="BalloonText">
    <w:name w:val="Balloon Text"/>
    <w:basedOn w:val="Normal"/>
    <w:link w:val="BalloonTextChar"/>
    <w:semiHidden/>
    <w:rsid w:val="00AF1401"/>
    <w:rPr>
      <w:rFonts w:ascii="Tahoma" w:hAnsi="Tahoma"/>
      <w:sz w:val="16"/>
      <w:szCs w:val="16"/>
      <w:lang w:val="en-GB" w:eastAsia="x-none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4D364A"/>
    <w:pPr>
      <w:keepNext/>
      <w:tabs>
        <w:tab w:val="left" w:pos="576"/>
        <w:tab w:val="left" w:pos="1152"/>
        <w:tab w:val="left" w:pos="1728"/>
        <w:tab w:val="left" w:pos="2304"/>
      </w:tabs>
      <w:spacing w:before="40" w:after="40"/>
    </w:pPr>
    <w:rPr>
      <w:rFonts w:ascii="Simplified Arabic" w:hAnsi="Simplified Arabic"/>
      <w:sz w:val="22"/>
      <w:szCs w:val="22"/>
      <w:lang w:val="en-GB" w:eastAsia="x-none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4D364A"/>
    <w:rPr>
      <w:rFonts w:ascii="Simplified Arabic" w:hAnsi="Simplified Arabic" w:cs="Simplified Arabic"/>
      <w:sz w:val="22"/>
      <w:szCs w:val="22"/>
      <w:lang w:val="en-GB" w:eastAsia="x-none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310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CE3E14"/>
    <w:pPr>
      <w:ind w:left="720"/>
      <w:contextualSpacing/>
    </w:pPr>
  </w:style>
  <w:style w:type="character" w:customStyle="1" w:styleId="a-color-secondary">
    <w:name w:val="a-color-secondary"/>
    <w:basedOn w:val="DefaultParagraphFont"/>
    <w:rsid w:val="00F640CC"/>
  </w:style>
  <w:style w:type="character" w:customStyle="1" w:styleId="apple-converted-space">
    <w:name w:val="apple-converted-space"/>
    <w:basedOn w:val="DefaultParagraphFont"/>
    <w:rsid w:val="00F640CC"/>
  </w:style>
  <w:style w:type="character" w:styleId="CommentReference">
    <w:name w:val="annotation reference"/>
    <w:rsid w:val="003E61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6108"/>
    <w:rPr>
      <w:szCs w:val="20"/>
    </w:rPr>
  </w:style>
  <w:style w:type="character" w:customStyle="1" w:styleId="CommentTextChar">
    <w:name w:val="Comment Text Char"/>
    <w:link w:val="CommentText"/>
    <w:rsid w:val="003E610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6108"/>
    <w:rPr>
      <w:b/>
      <w:bCs/>
    </w:rPr>
  </w:style>
  <w:style w:type="character" w:customStyle="1" w:styleId="CommentSubjectChar">
    <w:name w:val="Comment Subject Char"/>
    <w:link w:val="CommentSubject"/>
    <w:rsid w:val="003E6108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69896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47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7c804c335aacffea58904f24819a2968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5b6d33f8c57fa00a6d0599f27e2bf41a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Course Syllabus</FormTyp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DE661A8-5CBC-4C5B-950A-810D7BD14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EF923-C391-4F60-8C56-F2EE5BCB8193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4.xml><?xml version="1.0" encoding="utf-8"?>
<ds:datastoreItem xmlns:ds="http://schemas.openxmlformats.org/officeDocument/2006/customXml" ds:itemID="{81507315-5803-443E-B36D-15E8FF951C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866B639-6087-4BF1-B606-7CABD623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0</TotalTime>
  <Pages>8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Jeannette Downing</dc:creator>
  <cp:keywords/>
  <dc:description/>
  <cp:lastModifiedBy>user</cp:lastModifiedBy>
  <cp:revision>2</cp:revision>
  <cp:lastPrinted>2015-03-23T14:24:00Z</cp:lastPrinted>
  <dcterms:created xsi:type="dcterms:W3CDTF">2022-02-16T09:26:00Z</dcterms:created>
  <dcterms:modified xsi:type="dcterms:W3CDTF">2022-02-16T09:26:00Z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KEWWX7CN5SVZ-3-837</vt:lpwstr>
  </property>
  <property fmtid="{D5CDD505-2E9C-101B-9397-08002B2CF9AE}" pid="3" name="_dlc_DocIdItemGuid">
    <vt:lpwstr>68a444c6-ba00-402e-be0c-0f8d952c5576</vt:lpwstr>
  </property>
  <property fmtid="{D5CDD505-2E9C-101B-9397-08002B2CF9AE}" pid="4" name="_dlc_DocIdUrl">
    <vt:lpwstr>http://sites.ju.edu.jo/en/Pqmc/_layouts/DocIdRedir.aspx?ID=KEWWX7CN5SVZ-3-837, KEWWX7CN5SVZ-3-837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http://csl.mendeley.com/styles/270303881/nature-M2</vt:lpwstr>
  </property>
  <property fmtid="{D5CDD505-2E9C-101B-9397-08002B2CF9AE}" pid="22" name="Mendeley Recent Style Name 8_1">
    <vt:lpwstr>Nature Publishing Group Vancouver - Mariam Abdel Jalil</vt:lpwstr>
  </property>
  <property fmtid="{D5CDD505-2E9C-101B-9397-08002B2CF9AE}" pid="23" name="Mendeley Recent Style Id 9_1">
    <vt:lpwstr>http://www.zotero.org/styles/sage-vancouver</vt:lpwstr>
  </property>
  <property fmtid="{D5CDD505-2E9C-101B-9397-08002B2CF9AE}" pid="24" name="Mendeley Recent Style Name 9_1">
    <vt:lpwstr>SAGE - Vancouver</vt:lpwstr>
  </property>
</Properties>
</file>